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Documento politico a cura del coordinamento Dire Lazio, Lettera aperta</w:t>
      </w:r>
    </w:p>
    <w:p w14:paraId="00000002" w14:textId="77777777" w:rsidR="008C1B1C" w:rsidRDefault="00F648B1">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Partecipiamo al corteo “Sul mio corpo decido io - Contro il Governo che apre le porte dei consultori a obiettori e antiabortisti” - I Centri Antiviolenza al fianco delle donne e in difesa della 194</w:t>
      </w:r>
    </w:p>
    <w:p w14:paraId="00000003"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04" w14:textId="77777777" w:rsidR="008C1B1C" w:rsidRDefault="00F648B1">
      <w:pPr>
        <w:spacing w:line="240" w:lineRule="auto"/>
        <w:jc w:val="both"/>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color w:val="000000"/>
          <w:sz w:val="20"/>
          <w:szCs w:val="20"/>
        </w:rPr>
        <w:t>I Centri antiviolenza D.</w:t>
      </w:r>
      <w:proofErr w:type="gramStart"/>
      <w:r>
        <w:rPr>
          <w:rFonts w:ascii="Times New Roman" w:eastAsia="Times New Roman" w:hAnsi="Times New Roman" w:cs="Times New Roman"/>
          <w:color w:val="000000"/>
          <w:sz w:val="20"/>
          <w:szCs w:val="20"/>
        </w:rPr>
        <w:t>i.Re</w:t>
      </w:r>
      <w:proofErr w:type="gramEnd"/>
      <w:r>
        <w:rPr>
          <w:rFonts w:ascii="Times New Roman" w:eastAsia="Times New Roman" w:hAnsi="Times New Roman" w:cs="Times New Roman"/>
          <w:color w:val="000000"/>
          <w:sz w:val="20"/>
          <w:szCs w:val="20"/>
        </w:rPr>
        <w:t xml:space="preserve"> – Donne in rete contro la vi</w:t>
      </w:r>
      <w:r>
        <w:rPr>
          <w:rFonts w:ascii="Times New Roman" w:eastAsia="Times New Roman" w:hAnsi="Times New Roman" w:cs="Times New Roman"/>
          <w:color w:val="000000"/>
          <w:sz w:val="20"/>
          <w:szCs w:val="20"/>
        </w:rPr>
        <w:t xml:space="preserve">olenza promuoveranno azioni di resistenza e monitoraggio nei territori e a livello nazionale. I centri antiviolenza conoscono la violenza istituzionale e daranno sostegno alle donne, valutando – qualora vi siano le condizioni e insieme alle donne stesse – </w:t>
      </w:r>
      <w:r>
        <w:rPr>
          <w:rFonts w:ascii="Times New Roman" w:eastAsia="Times New Roman" w:hAnsi="Times New Roman" w:cs="Times New Roman"/>
          <w:color w:val="000000"/>
          <w:sz w:val="20"/>
          <w:szCs w:val="20"/>
        </w:rPr>
        <w:t xml:space="preserve">iniziative legali, monitorando la corretta applicazione della legge 194. Riteniamo importante </w:t>
      </w:r>
      <w:r>
        <w:rPr>
          <w:rFonts w:ascii="Times New Roman" w:eastAsia="Times New Roman" w:hAnsi="Times New Roman" w:cs="Times New Roman"/>
          <w:sz w:val="20"/>
          <w:szCs w:val="20"/>
        </w:rPr>
        <w:t>g</w:t>
      </w:r>
      <w:r>
        <w:rPr>
          <w:rFonts w:ascii="Times New Roman" w:eastAsia="Times New Roman" w:hAnsi="Times New Roman" w:cs="Times New Roman"/>
          <w:color w:val="000000"/>
          <w:sz w:val="20"/>
          <w:szCs w:val="20"/>
        </w:rPr>
        <w:t xml:space="preserve">arantire la realizzazione </w:t>
      </w:r>
      <w:proofErr w:type="gramStart"/>
      <w:r>
        <w:rPr>
          <w:rFonts w:ascii="Times New Roman" w:eastAsia="Times New Roman" w:hAnsi="Times New Roman" w:cs="Times New Roman"/>
          <w:color w:val="000000"/>
          <w:sz w:val="20"/>
          <w:szCs w:val="20"/>
        </w:rPr>
        <w:t>dell' igv</w:t>
      </w:r>
      <w:proofErr w:type="gramEnd"/>
      <w:r>
        <w:rPr>
          <w:rFonts w:ascii="Times New Roman" w:eastAsia="Times New Roman" w:hAnsi="Times New Roman" w:cs="Times New Roman"/>
          <w:color w:val="000000"/>
          <w:sz w:val="20"/>
          <w:szCs w:val="20"/>
        </w:rPr>
        <w:t xml:space="preserve"> nei tempi previsti dalle legge, evitando che le donne debbano far riferimento alla gestione del servizio in intromoenia. Un s</w:t>
      </w:r>
      <w:r>
        <w:rPr>
          <w:rFonts w:ascii="Times New Roman" w:eastAsia="Times New Roman" w:hAnsi="Times New Roman" w:cs="Times New Roman"/>
          <w:color w:val="000000"/>
          <w:sz w:val="20"/>
          <w:szCs w:val="20"/>
        </w:rPr>
        <w:t xml:space="preserve">istema a discapito di quante non possano sostenere tale costo e che collude con </w:t>
      </w:r>
      <w:proofErr w:type="gramStart"/>
      <w:r>
        <w:rPr>
          <w:rFonts w:ascii="Times New Roman" w:eastAsia="Times New Roman" w:hAnsi="Times New Roman" w:cs="Times New Roman"/>
          <w:color w:val="000000"/>
          <w:sz w:val="20"/>
          <w:szCs w:val="20"/>
        </w:rPr>
        <w:t>il  garanti</w:t>
      </w:r>
      <w:r>
        <w:rPr>
          <w:rFonts w:ascii="Times New Roman" w:eastAsia="Times New Roman" w:hAnsi="Times New Roman" w:cs="Times New Roman"/>
          <w:sz w:val="20"/>
          <w:szCs w:val="20"/>
        </w:rPr>
        <w:t>r</w:t>
      </w:r>
      <w:r>
        <w:rPr>
          <w:rFonts w:ascii="Times New Roman" w:eastAsia="Times New Roman" w:hAnsi="Times New Roman" w:cs="Times New Roman"/>
          <w:color w:val="000000"/>
          <w:sz w:val="20"/>
          <w:szCs w:val="20"/>
        </w:rPr>
        <w:t>e</w:t>
      </w:r>
      <w:proofErr w:type="gramEnd"/>
      <w:r>
        <w:rPr>
          <w:rFonts w:ascii="Times New Roman" w:eastAsia="Times New Roman" w:hAnsi="Times New Roman" w:cs="Times New Roman"/>
          <w:color w:val="000000"/>
          <w:sz w:val="20"/>
          <w:szCs w:val="20"/>
        </w:rPr>
        <w:t xml:space="preserve"> la libertà di scelta. Alt</w:t>
      </w:r>
      <w:r>
        <w:rPr>
          <w:rFonts w:ascii="Times New Roman" w:eastAsia="Times New Roman" w:hAnsi="Times New Roman" w:cs="Times New Roman"/>
          <w:sz w:val="20"/>
          <w:szCs w:val="20"/>
        </w:rPr>
        <w:t xml:space="preserve">rettanto importante è </w:t>
      </w:r>
      <w:r>
        <w:rPr>
          <w:rFonts w:ascii="Times New Roman" w:eastAsia="Times New Roman" w:hAnsi="Times New Roman" w:cs="Times New Roman"/>
          <w:color w:val="000000"/>
          <w:sz w:val="20"/>
          <w:szCs w:val="20"/>
        </w:rPr>
        <w:t>il finanziamento della contraccezione d'emergenza e la sua effettiva fruibilità da parte delle donne</w:t>
      </w:r>
      <w:r>
        <w:rPr>
          <w:rFonts w:ascii="Times New Roman" w:eastAsia="Times New Roman" w:hAnsi="Times New Roman" w:cs="Times New Roman"/>
          <w:sz w:val="20"/>
          <w:szCs w:val="20"/>
        </w:rPr>
        <w:t>.</w:t>
      </w:r>
    </w:p>
    <w:p w14:paraId="00000005" w14:textId="77777777" w:rsidR="008C1B1C" w:rsidRDefault="00F648B1">
      <w:pPr>
        <w:spacing w:line="240" w:lineRule="auto"/>
        <w:jc w:val="both"/>
        <w:rPr>
          <w:rFonts w:ascii="Times New Roman" w:eastAsia="Times New Roman" w:hAnsi="Times New Roman" w:cs="Times New Roman"/>
          <w:strike/>
          <w:color w:val="000000"/>
          <w:sz w:val="20"/>
          <w:szCs w:val="20"/>
        </w:rPr>
      </w:pPr>
      <w:bookmarkStart w:id="1" w:name="_30j0zll" w:colFirst="0" w:colLast="0"/>
      <w:bookmarkEnd w:id="1"/>
      <w:r>
        <w:rPr>
          <w:rFonts w:ascii="Times New Roman" w:eastAsia="Times New Roman" w:hAnsi="Times New Roman" w:cs="Times New Roman"/>
          <w:color w:val="000000"/>
          <w:sz w:val="20"/>
          <w:szCs w:val="20"/>
        </w:rPr>
        <w:t>“I consultori</w:t>
      </w:r>
      <w:r>
        <w:rPr>
          <w:rFonts w:ascii="Times New Roman" w:eastAsia="Times New Roman" w:hAnsi="Times New Roman" w:cs="Times New Roman"/>
          <w:color w:val="000000"/>
          <w:sz w:val="20"/>
          <w:szCs w:val="20"/>
        </w:rPr>
        <w:t xml:space="preserve"> devono tornare a essere luoghi di libertà ed autodeterminazione per le donne, “spazi della salute, senza paura, senza giudizio, senza abusi…senza interferenze nelle decisione”. Per questo motivo il prossimo 25 maggio abbiamo deciso di essere in piazza al </w:t>
      </w:r>
      <w:r>
        <w:rPr>
          <w:rFonts w:ascii="Times New Roman" w:eastAsia="Times New Roman" w:hAnsi="Times New Roman" w:cs="Times New Roman"/>
          <w:color w:val="000000"/>
          <w:sz w:val="20"/>
          <w:szCs w:val="20"/>
        </w:rPr>
        <w:t>fianco di Non una di meno e del Coordinamento dei Consultori per ribadire con determinazione il rispetto dovuto ai consultori come luoghi intoccabili e di esigere il massimo rispetto per tutti i luoghi delle donne</w:t>
      </w:r>
      <w:r>
        <w:rPr>
          <w:rFonts w:ascii="Times New Roman" w:eastAsia="Times New Roman" w:hAnsi="Times New Roman" w:cs="Times New Roman"/>
          <w:strike/>
          <w:color w:val="000000"/>
          <w:sz w:val="20"/>
          <w:szCs w:val="20"/>
        </w:rPr>
        <w:t>.</w:t>
      </w:r>
    </w:p>
    <w:p w14:paraId="00000006"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07"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Occorre mettere al centro il ruolo delle</w:t>
      </w:r>
      <w:r>
        <w:rPr>
          <w:rFonts w:ascii="Times New Roman" w:eastAsia="Times New Roman" w:hAnsi="Times New Roman" w:cs="Times New Roman"/>
          <w:color w:val="000000"/>
          <w:sz w:val="20"/>
          <w:szCs w:val="20"/>
        </w:rPr>
        <w:t xml:space="preserve"> organizzazioni di donne e la necessità di un loro coinvolgimento attivo nella progettazione delle politiche a favore della loro libertà ed autodeterminazione.</w:t>
      </w:r>
    </w:p>
    <w:p w14:paraId="00000008" w14:textId="77777777" w:rsidR="008C1B1C" w:rsidRDefault="00F648B1">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L’assenza di una politica di coordinamento e di una sostanziale valorizzazione delle competenze </w:t>
      </w:r>
      <w:r>
        <w:rPr>
          <w:rFonts w:ascii="Times New Roman" w:eastAsia="Times New Roman" w:hAnsi="Times New Roman" w:cs="Times New Roman"/>
          <w:color w:val="000000"/>
          <w:sz w:val="20"/>
          <w:szCs w:val="20"/>
        </w:rPr>
        <w:t xml:space="preserve">maturate dalle organizzazioni di donne, si riflette infatti sulla capacità di mettere davvero al centro, di tutti i servizi specializzati e generali, </w:t>
      </w:r>
      <w:r>
        <w:rPr>
          <w:rFonts w:ascii="Times New Roman" w:eastAsia="Times New Roman" w:hAnsi="Times New Roman" w:cs="Times New Roman"/>
          <w:b/>
          <w:color w:val="000000"/>
          <w:sz w:val="20"/>
          <w:szCs w:val="20"/>
        </w:rPr>
        <w:t>la risposta ai bisogni delle donne nel rispetto della loro autodeterminazione.</w:t>
      </w:r>
    </w:p>
    <w:p w14:paraId="00000009" w14:textId="77777777" w:rsidR="008C1B1C" w:rsidRDefault="00F648B1">
      <w:pPr>
        <w:spacing w:line="240" w:lineRule="auto"/>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w:t>
      </w:r>
      <w:proofErr w:type="gramEnd"/>
      <w:r>
        <w:rPr>
          <w:rFonts w:ascii="Times New Roman" w:eastAsia="Times New Roman" w:hAnsi="Times New Roman" w:cs="Times New Roman"/>
          <w:color w:val="000000"/>
          <w:sz w:val="20"/>
          <w:szCs w:val="20"/>
        </w:rPr>
        <w:t xml:space="preserve"> la stessa politica che s</w:t>
      </w:r>
      <w:r>
        <w:rPr>
          <w:rFonts w:ascii="Times New Roman" w:eastAsia="Times New Roman" w:hAnsi="Times New Roman" w:cs="Times New Roman"/>
          <w:color w:val="000000"/>
          <w:sz w:val="20"/>
          <w:szCs w:val="20"/>
        </w:rPr>
        <w:t xml:space="preserve">ta rendendo </w:t>
      </w:r>
      <w:r>
        <w:rPr>
          <w:rFonts w:ascii="Times New Roman" w:eastAsia="Times New Roman" w:hAnsi="Times New Roman" w:cs="Times New Roman"/>
          <w:b/>
          <w:color w:val="000000"/>
          <w:sz w:val="20"/>
          <w:szCs w:val="20"/>
        </w:rPr>
        <w:t>invisibile il lavoro dei Centri antiviolenza</w:t>
      </w:r>
      <w:r>
        <w:rPr>
          <w:rFonts w:ascii="Times New Roman" w:eastAsia="Times New Roman" w:hAnsi="Times New Roman" w:cs="Times New Roman"/>
          <w:color w:val="000000"/>
          <w:sz w:val="20"/>
          <w:szCs w:val="20"/>
        </w:rPr>
        <w:t xml:space="preserve"> femministi sul cui coinvolgimento nelle politiche contro la violenza di genere vi è il totale silenzio da parte dell’ente regionale.</w:t>
      </w:r>
    </w:p>
    <w:p w14:paraId="0000000A"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0B" w14:textId="77777777" w:rsidR="008C1B1C" w:rsidRDefault="00F648B1">
      <w:pPr>
        <w:spacing w:line="240" w:lineRule="auto"/>
        <w:jc w:val="both"/>
        <w:rPr>
          <w:rFonts w:ascii="Times New Roman" w:eastAsia="Times New Roman" w:hAnsi="Times New Roman" w:cs="Times New Roman"/>
          <w:strike/>
          <w:color w:val="000000"/>
          <w:sz w:val="20"/>
          <w:szCs w:val="20"/>
        </w:rPr>
      </w:pPr>
      <w:r>
        <w:rPr>
          <w:rFonts w:ascii="Times New Roman" w:eastAsia="Times New Roman" w:hAnsi="Times New Roman" w:cs="Times New Roman"/>
          <w:color w:val="000000"/>
          <w:sz w:val="20"/>
          <w:szCs w:val="20"/>
        </w:rPr>
        <w:t>Sebbene i centri antiviolenza e le case rifugio «costituiscono lo</w:t>
      </w:r>
      <w:r>
        <w:rPr>
          <w:rFonts w:ascii="Times New Roman" w:eastAsia="Times New Roman" w:hAnsi="Times New Roman" w:cs="Times New Roman"/>
          <w:color w:val="000000"/>
          <w:sz w:val="20"/>
          <w:szCs w:val="20"/>
        </w:rPr>
        <w:t xml:space="preserve"> snodo centrale della rete di presa in carico territoriale»   e «gli elementi cruciali dei sistemi integrati di </w:t>
      </w:r>
      <w:r>
        <w:rPr>
          <w:rFonts w:ascii="Times New Roman" w:eastAsia="Times New Roman" w:hAnsi="Times New Roman" w:cs="Times New Roman"/>
          <w:i/>
          <w:color w:val="000000"/>
          <w:sz w:val="20"/>
          <w:szCs w:val="20"/>
        </w:rPr>
        <w:t>governance</w:t>
      </w:r>
      <w:r>
        <w:rPr>
          <w:rFonts w:ascii="Times New Roman" w:eastAsia="Times New Roman" w:hAnsi="Times New Roman" w:cs="Times New Roman"/>
          <w:color w:val="000000"/>
          <w:sz w:val="20"/>
          <w:szCs w:val="20"/>
        </w:rPr>
        <w:t xml:space="preserve"> territoriale  locale e delle relative reti», rappresentando </w:t>
      </w:r>
      <w:r>
        <w:rPr>
          <w:rFonts w:ascii="Times New Roman" w:eastAsia="Times New Roman" w:hAnsi="Times New Roman" w:cs="Times New Roman"/>
          <w:b/>
          <w:color w:val="000000"/>
          <w:sz w:val="20"/>
          <w:szCs w:val="20"/>
        </w:rPr>
        <w:t>la risposta più coordinata e organizzata</w:t>
      </w:r>
      <w:r>
        <w:rPr>
          <w:rFonts w:ascii="Times New Roman" w:eastAsia="Times New Roman" w:hAnsi="Times New Roman" w:cs="Times New Roman"/>
          <w:color w:val="000000"/>
          <w:sz w:val="20"/>
          <w:szCs w:val="20"/>
        </w:rPr>
        <w:t xml:space="preserve"> al fenomeno della violenza di ge</w:t>
      </w:r>
      <w:r>
        <w:rPr>
          <w:rFonts w:ascii="Times New Roman" w:eastAsia="Times New Roman" w:hAnsi="Times New Roman" w:cs="Times New Roman"/>
          <w:color w:val="000000"/>
          <w:sz w:val="20"/>
          <w:szCs w:val="20"/>
        </w:rPr>
        <w:t>nere proprio grazie all’impegno decennale che le associazioni di donne hanno profuso su tutto il territorio nazionale, è venuto meno nell’attività di rete il lavoro congiunto tra istituzioni e tali associazioni fortemente impegnate nel sostegno alle donne.</w:t>
      </w:r>
      <w:r>
        <w:rPr>
          <w:rFonts w:ascii="Times New Roman" w:eastAsia="Times New Roman" w:hAnsi="Times New Roman" w:cs="Times New Roman"/>
          <w:color w:val="000000"/>
          <w:sz w:val="20"/>
          <w:szCs w:val="20"/>
        </w:rPr>
        <w:t xml:space="preserve">  </w:t>
      </w:r>
    </w:p>
    <w:p w14:paraId="0000000C"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0D"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Convenzione di Istanbul ratificata anche dal nostro paese impegna a sostenere e assistere le organizzazioni e autorità incaricate dell’applicazione della legge in modo che possano collaborare efficacemente, al fine di adottare un approccio integrato per</w:t>
      </w:r>
      <w:r>
        <w:rPr>
          <w:rFonts w:ascii="Times New Roman" w:eastAsia="Times New Roman" w:hAnsi="Times New Roman" w:cs="Times New Roman"/>
          <w:color w:val="000000"/>
          <w:sz w:val="20"/>
          <w:szCs w:val="20"/>
        </w:rPr>
        <w:t xml:space="preserve"> l'eliminazione della violenza contro le donne e la violenza domestica. Le attività per contrastare la violenza e realizzare un lavoro efficace contro la violenza, quindi, devono essere progettate e realizzate tenendo conto di questa specificità, con la va</w:t>
      </w:r>
      <w:r>
        <w:rPr>
          <w:rFonts w:ascii="Times New Roman" w:eastAsia="Times New Roman" w:hAnsi="Times New Roman" w:cs="Times New Roman"/>
          <w:color w:val="000000"/>
          <w:sz w:val="20"/>
          <w:szCs w:val="20"/>
        </w:rPr>
        <w:t xml:space="preserve">lorizzazione dell’esperienza dei Centri antiviolenza, con l’attenzione al </w:t>
      </w:r>
      <w:r>
        <w:rPr>
          <w:rFonts w:ascii="Times New Roman" w:eastAsia="Times New Roman" w:hAnsi="Times New Roman" w:cs="Times New Roman"/>
          <w:b/>
          <w:color w:val="000000"/>
          <w:sz w:val="20"/>
          <w:szCs w:val="20"/>
        </w:rPr>
        <w:t>rischio di neutralizzazione</w:t>
      </w:r>
      <w:r>
        <w:rPr>
          <w:rFonts w:ascii="Times New Roman" w:eastAsia="Times New Roman" w:hAnsi="Times New Roman" w:cs="Times New Roman"/>
          <w:color w:val="000000"/>
          <w:sz w:val="20"/>
          <w:szCs w:val="20"/>
        </w:rPr>
        <w:t xml:space="preserve"> che la politica istituzionale sta facendo emergere rispetto ai luoghi di accoglienza con la metodologia sperimentata in quarant’anni di studio e di politi</w:t>
      </w:r>
      <w:r>
        <w:rPr>
          <w:rFonts w:ascii="Times New Roman" w:eastAsia="Times New Roman" w:hAnsi="Times New Roman" w:cs="Times New Roman"/>
          <w:color w:val="000000"/>
          <w:sz w:val="20"/>
          <w:szCs w:val="20"/>
        </w:rPr>
        <w:t>ca delle donne, metodologia condivisa anche a livello internazionale.</w:t>
      </w:r>
      <w:r>
        <w:rPr>
          <w:rFonts w:ascii="Times New Roman" w:eastAsia="Times New Roman" w:hAnsi="Times New Roman" w:cs="Times New Roman"/>
          <w:strike/>
          <w:color w:val="000000"/>
          <w:sz w:val="20"/>
          <w:szCs w:val="20"/>
        </w:rPr>
        <w:t xml:space="preserve"> </w:t>
      </w:r>
    </w:p>
    <w:p w14:paraId="0000000E"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0F"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L’accoglienza delle donne nei centri antiviolenza e nelle case rifugio richiede interventi specifici, esperti, la cui complessità e delicatezza non può essere demandata a qualsiasi ent</w:t>
      </w:r>
      <w:r>
        <w:rPr>
          <w:rFonts w:ascii="Times New Roman" w:eastAsia="Times New Roman" w:hAnsi="Times New Roman" w:cs="Times New Roman"/>
          <w:color w:val="000000"/>
          <w:sz w:val="20"/>
          <w:szCs w:val="20"/>
        </w:rPr>
        <w:t xml:space="preserve">e poiché trova garanzia nelle organizzazioni di donne esperte. E’ urgente affrontare </w:t>
      </w:r>
      <w:r>
        <w:rPr>
          <w:rFonts w:ascii="Times New Roman" w:eastAsia="Times New Roman" w:hAnsi="Times New Roman" w:cs="Times New Roman"/>
          <w:b/>
          <w:color w:val="000000"/>
          <w:sz w:val="20"/>
          <w:szCs w:val="20"/>
        </w:rPr>
        <w:t>le criticità</w:t>
      </w:r>
      <w:r>
        <w:rPr>
          <w:rFonts w:ascii="Times New Roman" w:eastAsia="Times New Roman" w:hAnsi="Times New Roman" w:cs="Times New Roman"/>
          <w:color w:val="000000"/>
          <w:sz w:val="20"/>
          <w:szCs w:val="20"/>
        </w:rPr>
        <w:t xml:space="preserve"> di un approccio istituzionale volto all’erogazione di “servizi assistenziali”, di enti gestori “non esclusivamente specializzati”, di appalti ad enti generici</w:t>
      </w:r>
      <w:r>
        <w:rPr>
          <w:rFonts w:ascii="Times New Roman" w:eastAsia="Times New Roman" w:hAnsi="Times New Roman" w:cs="Times New Roman"/>
          <w:color w:val="000000"/>
          <w:sz w:val="20"/>
          <w:szCs w:val="20"/>
        </w:rPr>
        <w:t xml:space="preserve"> che riducono al minimo i costi su servizi essenziali favorendo così servizi generici che svuotano di senso i luoghi e il sostegno offerto, a spese delle associazioni di donne competenti; per queste associazioni di donne la priorità è la realizzazione di u</w:t>
      </w:r>
      <w:r>
        <w:rPr>
          <w:rFonts w:ascii="Times New Roman" w:eastAsia="Times New Roman" w:hAnsi="Times New Roman" w:cs="Times New Roman"/>
          <w:color w:val="000000"/>
          <w:sz w:val="20"/>
          <w:szCs w:val="20"/>
        </w:rPr>
        <w:t>n’accurata accoglienza e la progettazione condivisa con la donna di interventi di qualità che perseguono alti livelli di operatività mettendo al centro le esigenze delle donne conformemente alla Convenzione di Istanbul.</w:t>
      </w:r>
    </w:p>
    <w:p w14:paraId="00000010"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 sono da esempio bandi e avvisi di</w:t>
      </w:r>
      <w:r>
        <w:rPr>
          <w:rFonts w:ascii="Times New Roman" w:eastAsia="Times New Roman" w:hAnsi="Times New Roman" w:cs="Times New Roman"/>
          <w:color w:val="000000"/>
          <w:sz w:val="20"/>
          <w:szCs w:val="20"/>
        </w:rPr>
        <w:t xml:space="preserve"> enti comunali che mirano essenzialmente a fornire servizi tampone più idonei a dare un’immagine di intervento risolutorio che a sostenere adeguatamente la donna nel percorso di uscita dalla violenza.</w:t>
      </w:r>
    </w:p>
    <w:p w14:paraId="00000011"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12"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Tale «cattiva pratica», come sottolineato dal Grevio (</w:t>
      </w:r>
      <w:r>
        <w:rPr>
          <w:rFonts w:ascii="Times New Roman" w:eastAsia="Times New Roman" w:hAnsi="Times New Roman" w:cs="Times New Roman"/>
          <w:color w:val="000000"/>
          <w:sz w:val="20"/>
          <w:szCs w:val="20"/>
        </w:rPr>
        <w:t xml:space="preserve">organo indipendente che hanno lo specifico compito di monitorare l’attuazione della Convenzione di Istanbul all’interno dei Paesi firmatari e di fornire raccomandazioni volte a rendere la normativa nazionale e la prassi applicativa sempre più in linea con </w:t>
      </w:r>
      <w:r>
        <w:rPr>
          <w:rFonts w:ascii="Times New Roman" w:eastAsia="Times New Roman" w:hAnsi="Times New Roman" w:cs="Times New Roman"/>
          <w:color w:val="000000"/>
          <w:sz w:val="20"/>
          <w:szCs w:val="20"/>
        </w:rPr>
        <w:t>gli obiettivi della Convenzione stessa) finisce per compromettere un lavoro di qualità e l</w:t>
      </w:r>
      <w:r>
        <w:rPr>
          <w:rFonts w:ascii="Times New Roman" w:eastAsia="Times New Roman" w:hAnsi="Times New Roman" w:cs="Times New Roman"/>
          <w:b/>
          <w:color w:val="000000"/>
          <w:sz w:val="20"/>
          <w:szCs w:val="20"/>
        </w:rPr>
        <w:t>’impatto della neutralizzazione della tale specificità dei centri antiviolenza può essere drammatico</w:t>
      </w:r>
      <w:r>
        <w:rPr>
          <w:rFonts w:ascii="Times New Roman" w:eastAsia="Times New Roman" w:hAnsi="Times New Roman" w:cs="Times New Roman"/>
          <w:color w:val="000000"/>
          <w:sz w:val="20"/>
          <w:szCs w:val="20"/>
        </w:rPr>
        <w:t xml:space="preserve"> mettendo in discussione la certezza, gli spazi sicuri a sostegno </w:t>
      </w:r>
      <w:r>
        <w:rPr>
          <w:rFonts w:ascii="Times New Roman" w:eastAsia="Times New Roman" w:hAnsi="Times New Roman" w:cs="Times New Roman"/>
          <w:color w:val="000000"/>
          <w:sz w:val="20"/>
          <w:szCs w:val="20"/>
        </w:rPr>
        <w:t>delle donne, dei figli e delle figlie che le organizzazioni di donne, da sempre, hanno cercato di garantire.</w:t>
      </w:r>
    </w:p>
    <w:p w14:paraId="00000013"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14"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 pari nelle attività di prevenzione e formazione devono essere progettate in collaborazione con chi conosce questo fenomeno, in primis i Centri </w:t>
      </w:r>
      <w:r>
        <w:rPr>
          <w:rFonts w:ascii="Times New Roman" w:eastAsia="Times New Roman" w:hAnsi="Times New Roman" w:cs="Times New Roman"/>
          <w:color w:val="000000"/>
          <w:sz w:val="20"/>
          <w:szCs w:val="20"/>
        </w:rPr>
        <w:t>antiviolenza in grado di fornire degli strumenti critici necessari per decostruire i modelli dominanti; a proposito di questo, da poco la Regione Lazio, senza alcun coinvolgimento dei centri antiviolenza, ha presentato il progetto “Ti Rispetto”, iniziativa</w:t>
      </w:r>
      <w:r>
        <w:rPr>
          <w:rFonts w:ascii="Times New Roman" w:eastAsia="Times New Roman" w:hAnsi="Times New Roman" w:cs="Times New Roman"/>
          <w:color w:val="000000"/>
          <w:sz w:val="20"/>
          <w:szCs w:val="20"/>
        </w:rPr>
        <w:t xml:space="preserve"> rivolta ai giovani – in particolare studenti delle </w:t>
      </w:r>
      <w:r>
        <w:rPr>
          <w:rFonts w:ascii="Times New Roman" w:eastAsia="Times New Roman" w:hAnsi="Times New Roman" w:cs="Times New Roman"/>
          <w:color w:val="000000"/>
          <w:sz w:val="20"/>
          <w:szCs w:val="20"/>
        </w:rPr>
        <w:lastRenderedPageBreak/>
        <w:t>scuole primarie e secondarie di primo e secondo grado, ai docenti e alle famiglie, con l’obiettivo di sensibilizzare sulle tematiche della violenza contro le donne, del bullismo e del cyberbullismo.</w:t>
      </w:r>
    </w:p>
    <w:p w14:paraId="00000015"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16"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 f</w:t>
      </w:r>
      <w:r>
        <w:rPr>
          <w:rFonts w:ascii="Times New Roman" w:eastAsia="Times New Roman" w:hAnsi="Times New Roman" w:cs="Times New Roman"/>
          <w:color w:val="000000"/>
          <w:sz w:val="20"/>
          <w:szCs w:val="20"/>
        </w:rPr>
        <w:t>ronte al silenzio e all’invisibilità, in qualità di soggetti fulcro del lavoro di accoglienza, di informazione, di progettazione, di prevenzione, di contrasto alla violenza di genere ci sentiamo di affermare quanto sia assolutamente necessario un confronto</w:t>
      </w:r>
      <w:r>
        <w:rPr>
          <w:rFonts w:ascii="Times New Roman" w:eastAsia="Times New Roman" w:hAnsi="Times New Roman" w:cs="Times New Roman"/>
          <w:color w:val="000000"/>
          <w:sz w:val="20"/>
          <w:szCs w:val="20"/>
        </w:rPr>
        <w:t xml:space="preserve"> per la valutazione di </w:t>
      </w:r>
      <w:r>
        <w:rPr>
          <w:rFonts w:ascii="Times New Roman" w:eastAsia="Times New Roman" w:hAnsi="Times New Roman" w:cs="Times New Roman"/>
          <w:b/>
          <w:color w:val="000000"/>
          <w:sz w:val="20"/>
          <w:szCs w:val="20"/>
        </w:rPr>
        <w:t>politiche integrate e coordinate</w:t>
      </w:r>
      <w:r>
        <w:rPr>
          <w:rFonts w:ascii="Times New Roman" w:eastAsia="Times New Roman" w:hAnsi="Times New Roman" w:cs="Times New Roman"/>
          <w:color w:val="000000"/>
          <w:sz w:val="20"/>
          <w:szCs w:val="20"/>
        </w:rPr>
        <w:t>, così come sancito dalla Convenzione di Istanbul, nei cui artt. 1/e, 8 e 9 prevede “l’incoraggiamento ed il sostegno”.</w:t>
      </w:r>
    </w:p>
    <w:p w14:paraId="00000017"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Chiediamo di prendere in considerazione di riunire in un tavolo istituzioni, poli</w:t>
      </w:r>
      <w:r>
        <w:rPr>
          <w:rFonts w:ascii="Times New Roman" w:eastAsia="Times New Roman" w:hAnsi="Times New Roman" w:cs="Times New Roman"/>
          <w:color w:val="000000"/>
          <w:sz w:val="20"/>
          <w:szCs w:val="20"/>
        </w:rPr>
        <w:t xml:space="preserve">tica e centri antiviolenza perché si possano mettere al centro i bisogni delle donne e le necessità che richiede il lavoro esperto realizzato a tutela sostegno di percorsi in uscita dalla violenza, per il miglioramento costante della governance nella rete </w:t>
      </w:r>
      <w:r>
        <w:rPr>
          <w:rFonts w:ascii="Times New Roman" w:eastAsia="Times New Roman" w:hAnsi="Times New Roman" w:cs="Times New Roman"/>
          <w:color w:val="000000"/>
          <w:sz w:val="20"/>
          <w:szCs w:val="20"/>
        </w:rPr>
        <w:t xml:space="preserve">antiviolenza e della sperimentata metodologia di accoglienza e di lavoro complesso. </w:t>
      </w:r>
    </w:p>
    <w:p w14:paraId="00000018"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19" w14:textId="77777777" w:rsidR="008C1B1C" w:rsidRDefault="00F648B1">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Invitiamo tutte e tutti a scendere al fianco delle donne il prossimo 25 maggio, saremo presenti come Centri antiviolenza, Case rifugio e Sportelli antiviolenza alla Manif</w:t>
      </w:r>
      <w:r>
        <w:rPr>
          <w:rFonts w:ascii="Times New Roman" w:eastAsia="Times New Roman" w:hAnsi="Times New Roman" w:cs="Times New Roman"/>
          <w:color w:val="000000"/>
          <w:sz w:val="20"/>
          <w:szCs w:val="20"/>
        </w:rPr>
        <w:t>estazione indetta dal Movimento Non Una di Meno per ribadire l’autodeterminazione delle donne e tutta la rete dei centri antiviolenza femministi.</w:t>
      </w:r>
    </w:p>
    <w:p w14:paraId="0000001A"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1B"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1C" w14:textId="77777777" w:rsidR="008C1B1C" w:rsidRDefault="00F648B1">
      <w:pPr>
        <w:spacing w:line="240" w:lineRule="auto"/>
        <w:ind w:left="581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ASSOCIAZIONI del Coordinamento D.</w:t>
      </w:r>
      <w:proofErr w:type="gramStart"/>
      <w:r>
        <w:rPr>
          <w:rFonts w:ascii="Times New Roman" w:eastAsia="Times New Roman" w:hAnsi="Times New Roman" w:cs="Times New Roman"/>
          <w:color w:val="000000"/>
          <w:sz w:val="20"/>
          <w:szCs w:val="20"/>
        </w:rPr>
        <w:t>i.Re</w:t>
      </w:r>
      <w:proofErr w:type="gramEnd"/>
      <w:r>
        <w:rPr>
          <w:rFonts w:ascii="Times New Roman" w:eastAsia="Times New Roman" w:hAnsi="Times New Roman" w:cs="Times New Roman"/>
          <w:color w:val="000000"/>
          <w:sz w:val="20"/>
          <w:szCs w:val="20"/>
        </w:rPr>
        <w:t xml:space="preserve"> del Lazio</w:t>
      </w:r>
    </w:p>
    <w:p w14:paraId="0000001D" w14:textId="77777777" w:rsidR="008C1B1C" w:rsidRDefault="00F648B1">
      <w:pPr>
        <w:spacing w:line="240" w:lineRule="auto"/>
        <w:ind w:left="581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ERINNA – Viterbo</w:t>
      </w:r>
    </w:p>
    <w:p w14:paraId="0000001E" w14:textId="77777777" w:rsidR="008C1B1C" w:rsidRDefault="00F648B1">
      <w:pPr>
        <w:spacing w:line="240" w:lineRule="auto"/>
        <w:ind w:left="581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 NIDO DI ANA – Rieti</w:t>
      </w:r>
    </w:p>
    <w:p w14:paraId="0000001F" w14:textId="77777777" w:rsidR="008C1B1C" w:rsidRDefault="00F648B1">
      <w:pPr>
        <w:spacing w:line="240" w:lineRule="auto"/>
        <w:ind w:left="581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LUCHA Y SIESTA – Roma</w:t>
      </w:r>
    </w:p>
    <w:p w14:paraId="00000020" w14:textId="77777777" w:rsidR="008C1B1C" w:rsidRDefault="00F648B1">
      <w:pPr>
        <w:spacing w:line="240" w:lineRule="auto"/>
        <w:ind w:left="581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RISORSE DONNA – Frosinone</w:t>
      </w:r>
    </w:p>
    <w:p w14:paraId="00000021" w14:textId="77777777" w:rsidR="008C1B1C" w:rsidRDefault="00F648B1">
      <w:pPr>
        <w:spacing w:line="240" w:lineRule="auto"/>
        <w:ind w:left="581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DONNE IN GENERE – Roma </w:t>
      </w:r>
    </w:p>
    <w:p w14:paraId="00000022" w14:textId="77777777" w:rsidR="008C1B1C" w:rsidRDefault="008C1B1C">
      <w:pPr>
        <w:spacing w:line="240" w:lineRule="auto"/>
        <w:jc w:val="both"/>
        <w:rPr>
          <w:rFonts w:ascii="Times New Roman" w:eastAsia="Times New Roman" w:hAnsi="Times New Roman" w:cs="Times New Roman"/>
          <w:color w:val="000000"/>
          <w:sz w:val="20"/>
          <w:szCs w:val="20"/>
        </w:rPr>
      </w:pPr>
    </w:p>
    <w:p w14:paraId="00000023" w14:textId="77777777" w:rsidR="008C1B1C" w:rsidRDefault="008C1B1C">
      <w:pPr>
        <w:spacing w:line="240" w:lineRule="auto"/>
        <w:jc w:val="both"/>
        <w:rPr>
          <w:rFonts w:ascii="Times New Roman" w:eastAsia="Times New Roman" w:hAnsi="Times New Roman" w:cs="Times New Roman"/>
          <w:color w:val="000000"/>
          <w:sz w:val="20"/>
          <w:szCs w:val="20"/>
        </w:rPr>
      </w:pPr>
    </w:p>
    <w:sectPr w:rsidR="008C1B1C">
      <w:pgSz w:w="11909" w:h="16834"/>
      <w:pgMar w:top="851" w:right="1440" w:bottom="99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1C"/>
    <w:rsid w:val="008C1B1C"/>
    <w:rsid w:val="00F648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3CE67FB-6B3C-874B-B874-563CB924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2024-05-24T10:21:00Z</dcterms:created>
  <dcterms:modified xsi:type="dcterms:W3CDTF">2024-05-24T10:21:00Z</dcterms:modified>
</cp:coreProperties>
</file>