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5692" w14:textId="08E24794" w:rsidR="00C43B10" w:rsidRPr="00152A7D" w:rsidRDefault="00B974FE" w:rsidP="00C43B10">
      <w:pPr>
        <w:jc w:val="both"/>
        <w:rPr>
          <w:rFonts w:ascii="Times New Roman" w:hAnsi="Times New Roman" w:cs="Times New Roman"/>
          <w:b/>
          <w:bCs/>
        </w:rPr>
      </w:pPr>
      <w:r w:rsidRPr="00152A7D">
        <w:rPr>
          <w:rFonts w:ascii="Times New Roman" w:hAnsi="Times New Roman" w:cs="Times New Roman"/>
        </w:rPr>
        <w:t xml:space="preserve">Oggetto: </w:t>
      </w:r>
      <w:r w:rsidR="00C43B10" w:rsidRPr="00152A7D">
        <w:rPr>
          <w:rFonts w:ascii="Times New Roman" w:hAnsi="Times New Roman" w:cs="Times New Roman"/>
        </w:rPr>
        <w:t xml:space="preserve">OSSERVAZIONI SUL DISEGNO DI LEGGE </w:t>
      </w:r>
      <w:r w:rsidR="00020FD8" w:rsidRPr="00152A7D">
        <w:rPr>
          <w:rFonts w:ascii="Times New Roman" w:hAnsi="Times New Roman" w:cs="Times New Roman"/>
          <w:b/>
          <w:bCs/>
        </w:rPr>
        <w:t>n. 2530</w:t>
      </w:r>
    </w:p>
    <w:p w14:paraId="1C329685" w14:textId="77777777" w:rsidR="00F05A11" w:rsidRPr="00152A7D" w:rsidRDefault="00F05A11" w:rsidP="00C43B10">
      <w:pPr>
        <w:jc w:val="both"/>
        <w:rPr>
          <w:rFonts w:ascii="Times New Roman" w:hAnsi="Times New Roman" w:cs="Times New Roman"/>
        </w:rPr>
      </w:pPr>
    </w:p>
    <w:p w14:paraId="529BDDA1" w14:textId="180A9FEE" w:rsidR="00C43B10" w:rsidRPr="00152A7D" w:rsidRDefault="00C43B10" w:rsidP="00C43B10">
      <w:pPr>
        <w:jc w:val="both"/>
        <w:rPr>
          <w:rFonts w:ascii="Times New Roman" w:hAnsi="Times New Roman" w:cs="Times New Roman"/>
        </w:rPr>
      </w:pPr>
      <w:r w:rsidRPr="00152A7D">
        <w:rPr>
          <w:rFonts w:ascii="Times New Roman" w:hAnsi="Times New Roman" w:cs="Times New Roman"/>
        </w:rPr>
        <w:t>“DISPOSIZIONI PER LA PREVENZIONE ED IL CONTRASTO DEL FENOMENO DELLA VIOLENZA NEI CONFRONTI DELLE DONNE E DELLA VIOLENZA DOMESTICA”</w:t>
      </w:r>
    </w:p>
    <w:p w14:paraId="446B95DA" w14:textId="0D7A1184" w:rsidR="00C64CBE" w:rsidRPr="00152A7D" w:rsidRDefault="00662DB6" w:rsidP="00C64CBE">
      <w:pPr>
        <w:rPr>
          <w:rFonts w:ascii="Times New Roman" w:eastAsia="Times New Roman" w:hAnsi="Times New Roman" w:cs="Times New Roman"/>
          <w:lang w:eastAsia="it-IT"/>
        </w:rPr>
      </w:pPr>
      <w:r w:rsidRPr="00152A7D">
        <w:rPr>
          <w:rFonts w:ascii="Times New Roman" w:hAnsi="Times New Roman" w:cs="Times New Roman"/>
        </w:rPr>
        <w:t>A cura della rete avvocate D.</w:t>
      </w:r>
      <w:proofErr w:type="gramStart"/>
      <w:r w:rsidRPr="00152A7D">
        <w:rPr>
          <w:rFonts w:ascii="Times New Roman" w:hAnsi="Times New Roman" w:cs="Times New Roman"/>
        </w:rPr>
        <w:t>i.Re</w:t>
      </w:r>
      <w:proofErr w:type="gramEnd"/>
      <w:r w:rsidR="00C64CBE" w:rsidRPr="00152A7D">
        <w:rPr>
          <w:rStyle w:val="Rimandonotaapidipagina"/>
          <w:rFonts w:ascii="Times New Roman" w:hAnsi="Times New Roman" w:cs="Times New Roman"/>
        </w:rPr>
        <w:footnoteReference w:id="1"/>
      </w:r>
      <w:r w:rsidRPr="00152A7D">
        <w:rPr>
          <w:rFonts w:ascii="Times New Roman" w:hAnsi="Times New Roman" w:cs="Times New Roman"/>
        </w:rPr>
        <w:t xml:space="preserve"> </w:t>
      </w:r>
    </w:p>
    <w:p w14:paraId="6AA63E9B" w14:textId="6E60B252" w:rsidR="00662DB6" w:rsidRPr="00152A7D" w:rsidRDefault="00662DB6" w:rsidP="00C43B10">
      <w:pPr>
        <w:jc w:val="both"/>
        <w:rPr>
          <w:rFonts w:ascii="Times New Roman" w:hAnsi="Times New Roman" w:cs="Times New Roman"/>
        </w:rPr>
      </w:pPr>
    </w:p>
    <w:p w14:paraId="59F6FD9A" w14:textId="77777777" w:rsidR="00C43B10" w:rsidRPr="00152A7D" w:rsidRDefault="00C43B10" w:rsidP="00C43B10">
      <w:pPr>
        <w:jc w:val="both"/>
        <w:rPr>
          <w:rFonts w:ascii="Times New Roman" w:hAnsi="Times New Roman" w:cs="Times New Roman"/>
        </w:rPr>
      </w:pPr>
    </w:p>
    <w:p w14:paraId="11103D03" w14:textId="2503F046" w:rsidR="003A1A94" w:rsidRPr="00152A7D" w:rsidRDefault="003A1A94" w:rsidP="009D49B0">
      <w:pPr>
        <w:pStyle w:val="NormaleWeb"/>
        <w:jc w:val="center"/>
        <w:rPr>
          <w:b/>
          <w:bCs/>
          <w:i/>
          <w:iCs/>
        </w:rPr>
      </w:pPr>
      <w:r w:rsidRPr="00152A7D">
        <w:rPr>
          <w:b/>
          <w:bCs/>
        </w:rPr>
        <w:t>Articolo 1</w:t>
      </w:r>
      <w:r w:rsidRPr="00152A7D">
        <w:rPr>
          <w:b/>
          <w:bCs/>
        </w:rPr>
        <w:br/>
        <w:t>(</w:t>
      </w:r>
      <w:r w:rsidRPr="00152A7D">
        <w:rPr>
          <w:b/>
          <w:bCs/>
          <w:i/>
          <w:iCs/>
        </w:rPr>
        <w:t>Disposizioni in materia di prevenzione e contrasto della violenza domestica)</w:t>
      </w:r>
      <w:r w:rsidR="009D49B0" w:rsidRPr="00152A7D">
        <w:rPr>
          <w:rStyle w:val="Rimandonotaapidipagina"/>
          <w:b/>
          <w:bCs/>
        </w:rPr>
        <w:footnoteReference w:id="2"/>
      </w:r>
    </w:p>
    <w:p w14:paraId="3EC60E48" w14:textId="77777777" w:rsidR="00972CFE" w:rsidRPr="00152A7D" w:rsidRDefault="003A1A94" w:rsidP="00972CFE">
      <w:pPr>
        <w:pStyle w:val="NormaleWeb"/>
      </w:pPr>
      <w:r w:rsidRPr="00152A7D">
        <w:rPr>
          <w:b/>
          <w:bCs/>
        </w:rPr>
        <w:t xml:space="preserve">1. </w:t>
      </w:r>
      <w:r w:rsidRPr="00152A7D">
        <w:t xml:space="preserve">All’articolo 3 del </w:t>
      </w:r>
      <w:proofErr w:type="gramStart"/>
      <w:r w:rsidRPr="00152A7D">
        <w:t>decreto legge</w:t>
      </w:r>
      <w:proofErr w:type="gramEnd"/>
      <w:r w:rsidRPr="00152A7D">
        <w:t xml:space="preserve"> 14 agosto 2013, n. 93, convertito, con modificazioni, dalla legge 15 ottobre 2013, n. 119, sono apportate le seguenti modificazioni: </w:t>
      </w:r>
    </w:p>
    <w:p w14:paraId="46C0F195" w14:textId="7CAF5325" w:rsidR="003A1A94" w:rsidRPr="00152A7D" w:rsidRDefault="00972CFE" w:rsidP="00972CFE">
      <w:pPr>
        <w:pStyle w:val="Nessunaspaziatura"/>
        <w:rPr>
          <w:rFonts w:ascii="Times New Roman" w:hAnsi="Times New Roman" w:cs="Times New Roman"/>
        </w:rPr>
      </w:pPr>
      <w:r w:rsidRPr="00152A7D">
        <w:rPr>
          <w:rFonts w:ascii="Times New Roman" w:hAnsi="Times New Roman" w:cs="Times New Roman"/>
        </w:rPr>
        <w:t xml:space="preserve"> </w:t>
      </w:r>
      <w:r w:rsidR="003A1A94" w:rsidRPr="00152A7D">
        <w:rPr>
          <w:rFonts w:ascii="Times New Roman" w:hAnsi="Times New Roman" w:cs="Times New Roman"/>
        </w:rPr>
        <w:t xml:space="preserve">a)  al comma 1, primo periodo, le parole da “581” a “consumato o tentato” sono sostituite </w:t>
      </w:r>
    </w:p>
    <w:p w14:paraId="7300C023" w14:textId="77777777" w:rsidR="003A1A94" w:rsidRPr="00152A7D" w:rsidRDefault="003A1A94" w:rsidP="00972CFE">
      <w:pPr>
        <w:pStyle w:val="Nessunaspaziatura"/>
        <w:rPr>
          <w:rFonts w:ascii="Times New Roman" w:hAnsi="Times New Roman" w:cs="Times New Roman"/>
        </w:rPr>
      </w:pPr>
      <w:r w:rsidRPr="00152A7D">
        <w:rPr>
          <w:rFonts w:ascii="Times New Roman" w:hAnsi="Times New Roman" w:cs="Times New Roman"/>
        </w:rPr>
        <w:t xml:space="preserve">dalle seguenti “581, 582, 610, 612, secondo comma, 614 e 635, consumati o tentati”, e, al secondo periodo, dopo le parole “non episodici”, sono inserite le seguenti: “o commessi in presenza in minorenni”; </w:t>
      </w:r>
    </w:p>
    <w:p w14:paraId="7ED7E4D7" w14:textId="52BBD8D3" w:rsidR="003A1A94" w:rsidRPr="00152A7D" w:rsidRDefault="003A1A94" w:rsidP="00972CFE">
      <w:pPr>
        <w:pStyle w:val="Nessunaspaziatura"/>
        <w:rPr>
          <w:rFonts w:ascii="Times New Roman" w:hAnsi="Times New Roman" w:cs="Times New Roman"/>
        </w:rPr>
      </w:pPr>
      <w:r w:rsidRPr="00152A7D">
        <w:rPr>
          <w:rFonts w:ascii="Times New Roman" w:hAnsi="Times New Roman" w:cs="Times New Roman"/>
        </w:rPr>
        <w:t xml:space="preserve">b)  al comma 5, le parole “581 e 582 del codice penale” sono sostituite dalle seguenti: “581, 582, 583-quinquies, 610, 612, secondo comma, 614 e 635, </w:t>
      </w:r>
      <w:proofErr w:type="spellStart"/>
      <w:r w:rsidRPr="00152A7D">
        <w:rPr>
          <w:rFonts w:ascii="Times New Roman" w:hAnsi="Times New Roman" w:cs="Times New Roman"/>
        </w:rPr>
        <w:t>nonche</w:t>
      </w:r>
      <w:proofErr w:type="spellEnd"/>
      <w:r w:rsidRPr="00152A7D">
        <w:rPr>
          <w:rFonts w:ascii="Times New Roman" w:hAnsi="Times New Roman" w:cs="Times New Roman"/>
        </w:rPr>
        <w:t xml:space="preserve">̀ del reato di cui agli articoli 56 e 575 del codice penale, commessi”; </w:t>
      </w:r>
    </w:p>
    <w:p w14:paraId="3B72FC20" w14:textId="77777777" w:rsidR="003A1A94" w:rsidRPr="00152A7D" w:rsidRDefault="003A1A94" w:rsidP="00972CFE">
      <w:pPr>
        <w:pStyle w:val="Nessunaspaziatura"/>
        <w:rPr>
          <w:rFonts w:ascii="Times New Roman" w:hAnsi="Times New Roman" w:cs="Times New Roman"/>
        </w:rPr>
      </w:pPr>
      <w:r w:rsidRPr="00152A7D">
        <w:rPr>
          <w:rFonts w:ascii="Times New Roman" w:hAnsi="Times New Roman" w:cs="Times New Roman"/>
        </w:rPr>
        <w:t>c)  dopo il comma 5-</w:t>
      </w:r>
      <w:r w:rsidRPr="00152A7D">
        <w:rPr>
          <w:rFonts w:ascii="Times New Roman" w:hAnsi="Times New Roman" w:cs="Times New Roman"/>
          <w:i/>
          <w:iCs/>
        </w:rPr>
        <w:t>bis</w:t>
      </w:r>
      <w:r w:rsidRPr="00152A7D">
        <w:rPr>
          <w:rFonts w:ascii="Times New Roman" w:hAnsi="Times New Roman" w:cs="Times New Roman"/>
        </w:rPr>
        <w:t>, sono inseriti i seguenti:</w:t>
      </w:r>
      <w:r w:rsidRPr="00152A7D">
        <w:rPr>
          <w:rFonts w:ascii="Times New Roman" w:hAnsi="Times New Roman" w:cs="Times New Roman"/>
        </w:rPr>
        <w:br/>
        <w:t xml:space="preserve">“5-ter. Le pene per i reati di cui agli articoli 581, 582, 610, 612, secondo comma, 614 e 635 del codice penale sono aumentate se il fatto è commesso, nell’ambito di violenza domestica, da soggetto </w:t>
      </w:r>
      <w:proofErr w:type="spellStart"/>
      <w:r w:rsidRPr="00152A7D">
        <w:rPr>
          <w:rFonts w:ascii="Times New Roman" w:hAnsi="Times New Roman" w:cs="Times New Roman"/>
        </w:rPr>
        <w:t>gia</w:t>
      </w:r>
      <w:proofErr w:type="spellEnd"/>
      <w:r w:rsidRPr="00152A7D">
        <w:rPr>
          <w:rFonts w:ascii="Times New Roman" w:hAnsi="Times New Roman" w:cs="Times New Roman"/>
        </w:rPr>
        <w:t xml:space="preserve">̀ ammonito ai sensi del presente articolo. </w:t>
      </w:r>
    </w:p>
    <w:p w14:paraId="6F00844D" w14:textId="582AD121" w:rsidR="003A1A94" w:rsidRPr="00152A7D" w:rsidRDefault="003A1A94" w:rsidP="00972CFE">
      <w:pPr>
        <w:pStyle w:val="Nessunaspaziatura"/>
        <w:rPr>
          <w:rFonts w:ascii="Times New Roman" w:hAnsi="Times New Roman" w:cs="Times New Roman"/>
        </w:rPr>
      </w:pPr>
      <w:r w:rsidRPr="00152A7D">
        <w:rPr>
          <w:rFonts w:ascii="Times New Roman" w:hAnsi="Times New Roman" w:cs="Times New Roman"/>
        </w:rPr>
        <w:t xml:space="preserve">5-quater. Si procede d’ufficio per i reati previsti dagli articoli 581, 582, secondo comma, 612, secondo comma, prima ipotesi, 614, primo e secondo comma, del codice penale quando il fatto è commesso, nell’ambito di violenza domestica, da soggetto </w:t>
      </w:r>
      <w:proofErr w:type="spellStart"/>
      <w:r w:rsidRPr="00152A7D">
        <w:rPr>
          <w:rFonts w:ascii="Times New Roman" w:hAnsi="Times New Roman" w:cs="Times New Roman"/>
        </w:rPr>
        <w:t>gia</w:t>
      </w:r>
      <w:proofErr w:type="spellEnd"/>
      <w:r w:rsidRPr="00152A7D">
        <w:rPr>
          <w:rFonts w:ascii="Times New Roman" w:hAnsi="Times New Roman" w:cs="Times New Roman"/>
        </w:rPr>
        <w:t xml:space="preserve">̀ ammonito ai sensi del presente articolo.” </w:t>
      </w:r>
    </w:p>
    <w:p w14:paraId="3F57EE6B" w14:textId="4F8E2852" w:rsidR="005616F5" w:rsidRPr="00152A7D" w:rsidRDefault="005616F5" w:rsidP="008D32FC">
      <w:pPr>
        <w:pStyle w:val="NormaleWeb"/>
        <w:rPr>
          <w:b/>
          <w:bCs/>
          <w:u w:val="single"/>
        </w:rPr>
      </w:pPr>
      <w:r w:rsidRPr="00152A7D">
        <w:rPr>
          <w:b/>
          <w:bCs/>
          <w:u w:val="single"/>
        </w:rPr>
        <w:t xml:space="preserve">Commento: </w:t>
      </w:r>
    </w:p>
    <w:p w14:paraId="00310FB8" w14:textId="746BB4C3" w:rsidR="008D32FC" w:rsidRPr="00152A7D" w:rsidRDefault="008D32FC" w:rsidP="00B77826">
      <w:pPr>
        <w:pStyle w:val="NormaleWeb"/>
        <w:jc w:val="both"/>
      </w:pPr>
      <w:r w:rsidRPr="00152A7D">
        <w:t xml:space="preserve">L’ammonimento cd. per violenza domestica gode periodicamente di attenzioni positive, e anche il GREVIO ha guardato con interesse a questi esperimenti (spesso collegati ad iniziative </w:t>
      </w:r>
      <w:r w:rsidR="00972CFE" w:rsidRPr="00152A7D">
        <w:t>locali</w:t>
      </w:r>
      <w:r w:rsidRPr="00152A7D">
        <w:t xml:space="preserve"> che non diventano sistematic</w:t>
      </w:r>
      <w:r w:rsidR="00972CFE" w:rsidRPr="00152A7D">
        <w:t>he</w:t>
      </w:r>
      <w:r w:rsidRPr="00152A7D">
        <w:t>)</w:t>
      </w:r>
      <w:r w:rsidR="008B1E59" w:rsidRPr="00152A7D">
        <w:t xml:space="preserve"> che sembrano lavorare sulla dimensione della prevenzione</w:t>
      </w:r>
      <w:r w:rsidR="005616F5" w:rsidRPr="00152A7D">
        <w:t>, ma</w:t>
      </w:r>
      <w:r w:rsidR="008B1E59" w:rsidRPr="00152A7D">
        <w:t xml:space="preserve"> sui quali è necessario avere più dati, più comprensione e più trasparenza. </w:t>
      </w:r>
    </w:p>
    <w:p w14:paraId="49058396" w14:textId="7F96B428" w:rsidR="00352F99" w:rsidRPr="00152A7D" w:rsidRDefault="008B1E59" w:rsidP="00B77826">
      <w:pPr>
        <w:pStyle w:val="NormaleWeb"/>
        <w:jc w:val="both"/>
      </w:pPr>
      <w:r w:rsidRPr="00152A7D">
        <w:t xml:space="preserve">Molte sono le perplessità sul funzionamento di questo specifico strumento e riguardano la </w:t>
      </w:r>
      <w:r w:rsidRPr="00152A7D">
        <w:rPr>
          <w:b/>
          <w:bCs/>
        </w:rPr>
        <w:t>sicurezza della donna e la valutazione del rischio</w:t>
      </w:r>
      <w:r w:rsidRPr="00152A7D">
        <w:t>, l’impossibilità di partecipare al procedimento per la donna e</w:t>
      </w:r>
      <w:r w:rsidR="00352F99" w:rsidRPr="00152A7D">
        <w:t xml:space="preserve"> il poco chiaro rapporto con l’azione penale. Riteniamo necessario un approfondimento di questi aspetti prima di ampliarne l’applicazione. </w:t>
      </w:r>
    </w:p>
    <w:p w14:paraId="538A5E76" w14:textId="67F39389" w:rsidR="008155FC" w:rsidRPr="00152A7D" w:rsidRDefault="008155FC" w:rsidP="008D32FC">
      <w:pPr>
        <w:pStyle w:val="NormaleWeb"/>
      </w:pPr>
      <w:r w:rsidRPr="00152A7D">
        <w:t>La norma dovrebbe in ogni caso:</w:t>
      </w:r>
    </w:p>
    <w:p w14:paraId="273858C2" w14:textId="0709A81A" w:rsidR="00352F99" w:rsidRPr="00152A7D" w:rsidRDefault="008155FC" w:rsidP="00352F99">
      <w:pPr>
        <w:pStyle w:val="NormaleWeb"/>
        <w:numPr>
          <w:ilvl w:val="0"/>
          <w:numId w:val="4"/>
        </w:numPr>
      </w:pPr>
      <w:r w:rsidRPr="00152A7D">
        <w:t xml:space="preserve">prevedere </w:t>
      </w:r>
      <w:r w:rsidRPr="00152A7D">
        <w:rPr>
          <w:b/>
          <w:bCs/>
          <w:u w:val="single"/>
        </w:rPr>
        <w:t xml:space="preserve">l’avviso alla vittima </w:t>
      </w:r>
      <w:r w:rsidR="00352F99" w:rsidRPr="00152A7D">
        <w:rPr>
          <w:b/>
          <w:bCs/>
          <w:u w:val="single"/>
        </w:rPr>
        <w:t>dell’attivazione</w:t>
      </w:r>
      <w:r w:rsidR="00352F99" w:rsidRPr="00152A7D">
        <w:t xml:space="preserve"> del procedimento</w:t>
      </w:r>
      <w:r w:rsidR="00972CFE" w:rsidRPr="00152A7D">
        <w:t xml:space="preserve"> (prima dell’avviso al maltrattante)</w:t>
      </w:r>
      <w:r w:rsidR="00352F99" w:rsidRPr="00152A7D">
        <w:t xml:space="preserve"> e</w:t>
      </w:r>
      <w:r w:rsidR="00972CFE" w:rsidRPr="00152A7D">
        <w:t>,</w:t>
      </w:r>
      <w:r w:rsidR="00352F99" w:rsidRPr="00152A7D">
        <w:t xml:space="preserve"> </w:t>
      </w:r>
      <w:r w:rsidRPr="00152A7D">
        <w:t>in caso di richiesta di archiviazione</w:t>
      </w:r>
      <w:r w:rsidR="00972CFE" w:rsidRPr="00152A7D">
        <w:t>,</w:t>
      </w:r>
      <w:r w:rsidRPr="00152A7D">
        <w:t xml:space="preserve"> avviso e possibilità di interloquire;</w:t>
      </w:r>
    </w:p>
    <w:p w14:paraId="4E5F997B" w14:textId="77777777" w:rsidR="00B77826" w:rsidRPr="00152A7D" w:rsidRDefault="008155FC" w:rsidP="00B77826">
      <w:pPr>
        <w:pStyle w:val="NormaleWeb"/>
        <w:numPr>
          <w:ilvl w:val="0"/>
          <w:numId w:val="4"/>
        </w:numPr>
      </w:pPr>
      <w:r w:rsidRPr="00152A7D">
        <w:t>chiarire con norma apposita</w:t>
      </w:r>
      <w:r w:rsidR="00352F99" w:rsidRPr="00152A7D">
        <w:t xml:space="preserve"> i</w:t>
      </w:r>
      <w:r w:rsidRPr="00152A7D">
        <w:t>l</w:t>
      </w:r>
      <w:r w:rsidR="00352F99" w:rsidRPr="00152A7D">
        <w:t xml:space="preserve"> </w:t>
      </w:r>
      <w:r w:rsidR="00352F99" w:rsidRPr="00152A7D">
        <w:rPr>
          <w:b/>
          <w:bCs/>
          <w:u w:val="single"/>
        </w:rPr>
        <w:t>rapport</w:t>
      </w:r>
      <w:r w:rsidRPr="00152A7D">
        <w:rPr>
          <w:b/>
          <w:bCs/>
          <w:u w:val="single"/>
        </w:rPr>
        <w:t>o</w:t>
      </w:r>
      <w:r w:rsidR="00352F99" w:rsidRPr="00152A7D">
        <w:rPr>
          <w:b/>
          <w:bCs/>
          <w:u w:val="single"/>
        </w:rPr>
        <w:t xml:space="preserve"> tra l’ammonimento e il procedimento penale</w:t>
      </w:r>
      <w:r w:rsidR="00352F99" w:rsidRPr="00152A7D">
        <w:t xml:space="preserve"> nel</w:t>
      </w:r>
      <w:r w:rsidRPr="00152A7D">
        <w:t xml:space="preserve">l’ipotesi </w:t>
      </w:r>
      <w:r w:rsidR="00352F99" w:rsidRPr="00152A7D">
        <w:t xml:space="preserve">di atti di violenza consumati o tentati “in maniera non episodica” e il rapporto </w:t>
      </w:r>
      <w:r w:rsidR="00352F99" w:rsidRPr="00152A7D">
        <w:lastRenderedPageBreak/>
        <w:t xml:space="preserve">tra ammonimento e </w:t>
      </w:r>
      <w:r w:rsidRPr="00152A7D">
        <w:t xml:space="preserve">Procura della Repubblica presso il </w:t>
      </w:r>
      <w:r w:rsidR="00352F99" w:rsidRPr="00152A7D">
        <w:t xml:space="preserve">Tribunale per i minorenni nel caso di </w:t>
      </w:r>
      <w:r w:rsidR="00710279" w:rsidRPr="00152A7D">
        <w:t xml:space="preserve">episodi commessi alla presenza di minore. </w:t>
      </w:r>
    </w:p>
    <w:p w14:paraId="0949593A" w14:textId="5B3654C9" w:rsidR="00352F99" w:rsidRPr="00152A7D" w:rsidRDefault="008155FC" w:rsidP="00B77826">
      <w:pPr>
        <w:pStyle w:val="NormaleWeb"/>
        <w:numPr>
          <w:ilvl w:val="0"/>
          <w:numId w:val="4"/>
        </w:numPr>
      </w:pPr>
      <w:r w:rsidRPr="00152A7D">
        <w:t xml:space="preserve">Deve essere prevista espressamente la </w:t>
      </w:r>
      <w:r w:rsidRPr="00152A7D">
        <w:rPr>
          <w:b/>
          <w:bCs/>
          <w:u w:val="single"/>
        </w:rPr>
        <w:t>comunicazione dell’</w:t>
      </w:r>
      <w:r w:rsidR="00710279" w:rsidRPr="00152A7D">
        <w:rPr>
          <w:b/>
          <w:bCs/>
          <w:u w:val="single"/>
        </w:rPr>
        <w:t>avvio del procedimento alla Procura</w:t>
      </w:r>
      <w:r w:rsidR="00185520" w:rsidRPr="00152A7D">
        <w:rPr>
          <w:b/>
          <w:bCs/>
          <w:u w:val="single"/>
        </w:rPr>
        <w:t xml:space="preserve"> ordinaria</w:t>
      </w:r>
      <w:r w:rsidR="00710279" w:rsidRPr="00152A7D">
        <w:t xml:space="preserve"> per le valutazioni in ordine alla sussistenza di elementi di reati procedibili d’ufficio quale il 572 c.p. </w:t>
      </w:r>
      <w:r w:rsidR="00185520" w:rsidRPr="00152A7D">
        <w:t xml:space="preserve">e nel caso di presenza di minori, deve essere prevista </w:t>
      </w:r>
      <w:r w:rsidRPr="00152A7D">
        <w:t xml:space="preserve">espressamente </w:t>
      </w:r>
      <w:r w:rsidR="00185520" w:rsidRPr="00152A7D">
        <w:t>la comunicazione alla Procura per i minorenni</w:t>
      </w:r>
    </w:p>
    <w:p w14:paraId="1D5F1157" w14:textId="717FBB33" w:rsidR="00710279" w:rsidRPr="00152A7D" w:rsidRDefault="00710279" w:rsidP="00352F99">
      <w:pPr>
        <w:pStyle w:val="NormaleWeb"/>
        <w:numPr>
          <w:ilvl w:val="0"/>
          <w:numId w:val="4"/>
        </w:numPr>
      </w:pPr>
      <w:r w:rsidRPr="00152A7D">
        <w:t xml:space="preserve">Il coordinamento tra ammonimento e procedimento penale e Tribunale per i minorenni è necessario per evitare duplicazioni di audizioni e di indagini che aumentano il rischio di vittimizzazione secondaria </w:t>
      </w:r>
    </w:p>
    <w:p w14:paraId="2C03EDF2" w14:textId="77777777" w:rsidR="009D49B0" w:rsidRPr="00152A7D" w:rsidRDefault="009D49B0" w:rsidP="009D49B0">
      <w:pPr>
        <w:pStyle w:val="NormaleWeb"/>
        <w:jc w:val="center"/>
        <w:rPr>
          <w:b/>
          <w:bCs/>
        </w:rPr>
      </w:pPr>
      <w:r w:rsidRPr="00152A7D">
        <w:rPr>
          <w:b/>
          <w:bCs/>
        </w:rPr>
        <w:t>Articolo 2</w:t>
      </w:r>
    </w:p>
    <w:p w14:paraId="46505662" w14:textId="0E065BFF" w:rsidR="009D49B0" w:rsidRPr="00152A7D" w:rsidRDefault="009D49B0" w:rsidP="009D49B0">
      <w:pPr>
        <w:pStyle w:val="NormaleWeb"/>
        <w:jc w:val="center"/>
        <w:rPr>
          <w:b/>
          <w:bCs/>
        </w:rPr>
      </w:pPr>
      <w:r w:rsidRPr="00152A7D">
        <w:rPr>
          <w:b/>
          <w:bCs/>
        </w:rPr>
        <w:t>(Modifiche all’art. 8 del decreto-legge 23 febbraio 2009, n. 11, convertito, con modificazioni, dalla legge 23 aprile 2009, n. 38)</w:t>
      </w:r>
      <w:r w:rsidRPr="00152A7D">
        <w:rPr>
          <w:rStyle w:val="Rimandonotaapidipagina"/>
        </w:rPr>
        <w:t xml:space="preserve"> </w:t>
      </w:r>
      <w:r w:rsidRPr="00152A7D">
        <w:rPr>
          <w:rStyle w:val="Rimandonotaapidipagina"/>
        </w:rPr>
        <w:footnoteReference w:id="3"/>
      </w:r>
    </w:p>
    <w:p w14:paraId="033CEAD7" w14:textId="77777777" w:rsidR="009D49B0" w:rsidRPr="00152A7D" w:rsidRDefault="009D49B0" w:rsidP="009D49B0">
      <w:pPr>
        <w:rPr>
          <w:rFonts w:ascii="Times New Roman" w:hAnsi="Times New Roman" w:cs="Times New Roman"/>
        </w:rPr>
      </w:pPr>
      <w:r w:rsidRPr="00152A7D">
        <w:rPr>
          <w:rFonts w:ascii="Times New Roman" w:hAnsi="Times New Roman" w:cs="Times New Roman"/>
        </w:rPr>
        <w:t>1. All’articolo 8 del decreto-legge 23 febbraio 2009, n. 11, convertito, con modificazioni, dalla legge 23 aprile 2009, n. 38, sono apportate le seguenti modificazioni:</w:t>
      </w:r>
    </w:p>
    <w:p w14:paraId="73687D46" w14:textId="2FC0EBF1" w:rsidR="009D49B0" w:rsidRPr="00152A7D" w:rsidRDefault="009D49B0" w:rsidP="009D49B0">
      <w:pPr>
        <w:rPr>
          <w:rFonts w:ascii="Times New Roman" w:hAnsi="Times New Roman" w:cs="Times New Roman"/>
        </w:rPr>
      </w:pPr>
      <w:r w:rsidRPr="00152A7D">
        <w:rPr>
          <w:rFonts w:ascii="Times New Roman" w:hAnsi="Times New Roman" w:cs="Times New Roman"/>
        </w:rPr>
        <w:t xml:space="preserve"> a) al comma 1 le parole “il reato di cui all'articolo 612-bis del codice penale, introdotto dall'articolo 7” sono sostituite dalle seguenti “i reati di cui agli articoli 609-bis, fuori dai casi previsti dall’articolo 609-septies, quarto comma, e 612-bis del codice penale”;</w:t>
      </w:r>
      <w:r w:rsidRPr="00152A7D">
        <w:rPr>
          <w:rFonts w:ascii="Times New Roman" w:hAnsi="Times New Roman" w:cs="Times New Roman"/>
        </w:rPr>
        <w:br/>
        <w:t>b) al comma 3, le parole “La pena per il delitto di cui all'articolo 612-bis del codice penale è aumentata” sono sostituite dalle seguenti “Le pene per i delitti di cui agli articoli 609-bis e 612- bis del codice penale sono aumentate”;</w:t>
      </w:r>
    </w:p>
    <w:p w14:paraId="1728551E" w14:textId="2878C638" w:rsidR="009D49B0" w:rsidRPr="00152A7D" w:rsidRDefault="009D49B0" w:rsidP="009D49B0">
      <w:pPr>
        <w:rPr>
          <w:rFonts w:ascii="Times New Roman" w:hAnsi="Times New Roman" w:cs="Times New Roman"/>
        </w:rPr>
      </w:pPr>
      <w:r w:rsidRPr="00152A7D">
        <w:rPr>
          <w:rFonts w:ascii="Times New Roman" w:hAnsi="Times New Roman" w:cs="Times New Roman"/>
        </w:rPr>
        <w:t>c) al comma 4, le parole “per il delitto previsto dall’articolo” sono sostituite dalle seguenti “per i delitti previsti dagli articoli 609-bis e”.</w:t>
      </w:r>
    </w:p>
    <w:p w14:paraId="70BACFDD" w14:textId="6271A9DB" w:rsidR="005616F5" w:rsidRPr="00152A7D" w:rsidRDefault="005616F5" w:rsidP="009D49B0">
      <w:pPr>
        <w:pStyle w:val="NormaleWeb"/>
        <w:rPr>
          <w:b/>
          <w:bCs/>
          <w:u w:val="single"/>
        </w:rPr>
      </w:pPr>
      <w:r w:rsidRPr="00152A7D">
        <w:rPr>
          <w:b/>
          <w:bCs/>
          <w:u w:val="single"/>
        </w:rPr>
        <w:t>Commento:</w:t>
      </w:r>
    </w:p>
    <w:p w14:paraId="3E51272C" w14:textId="5F3203D7" w:rsidR="00710279" w:rsidRPr="00152A7D" w:rsidRDefault="009D49B0" w:rsidP="009D49B0">
      <w:pPr>
        <w:pStyle w:val="NormaleWeb"/>
        <w:rPr>
          <w:b/>
          <w:bCs/>
        </w:rPr>
      </w:pPr>
      <w:r w:rsidRPr="00152A7D">
        <w:rPr>
          <w:b/>
          <w:bCs/>
        </w:rPr>
        <w:t>Articolo da eliminare</w:t>
      </w:r>
    </w:p>
    <w:p w14:paraId="72458A7E" w14:textId="043163D2" w:rsidR="007B5B9C" w:rsidRPr="00152A7D" w:rsidRDefault="00185520" w:rsidP="00AA56C0">
      <w:pPr>
        <w:jc w:val="both"/>
        <w:rPr>
          <w:rFonts w:ascii="Times New Roman" w:hAnsi="Times New Roman" w:cs="Times New Roman"/>
        </w:rPr>
      </w:pPr>
      <w:r w:rsidRPr="00152A7D">
        <w:rPr>
          <w:rFonts w:ascii="Times New Roman" w:hAnsi="Times New Roman" w:cs="Times New Roman"/>
        </w:rPr>
        <w:t xml:space="preserve">Questo </w:t>
      </w:r>
      <w:r w:rsidR="00352593" w:rsidRPr="00152A7D">
        <w:rPr>
          <w:rFonts w:ascii="Times New Roman" w:hAnsi="Times New Roman" w:cs="Times New Roman"/>
        </w:rPr>
        <w:t xml:space="preserve">articolo deve essere eliminato perché </w:t>
      </w:r>
      <w:r w:rsidR="00352593" w:rsidRPr="00152A7D">
        <w:rPr>
          <w:rFonts w:ascii="Times New Roman" w:hAnsi="Times New Roman" w:cs="Times New Roman"/>
          <w:b/>
          <w:bCs/>
        </w:rPr>
        <w:t>gravemente retrocessivo in punto di contrasto alla violenza sessuale</w:t>
      </w:r>
      <w:r w:rsidR="009579B2" w:rsidRPr="00152A7D">
        <w:rPr>
          <w:rFonts w:ascii="Times New Roman" w:hAnsi="Times New Roman" w:cs="Times New Roman"/>
          <w:b/>
          <w:bCs/>
        </w:rPr>
        <w:t xml:space="preserve"> (rischio depenalizzazione altissimo)</w:t>
      </w:r>
      <w:r w:rsidR="007B5B9C" w:rsidRPr="00152A7D">
        <w:rPr>
          <w:rFonts w:ascii="Times New Roman" w:hAnsi="Times New Roman" w:cs="Times New Roman"/>
          <w:b/>
          <w:bCs/>
        </w:rPr>
        <w:t>,</w:t>
      </w:r>
      <w:r w:rsidR="00352593" w:rsidRPr="00152A7D">
        <w:rPr>
          <w:rFonts w:ascii="Times New Roman" w:hAnsi="Times New Roman" w:cs="Times New Roman"/>
          <w:b/>
          <w:bCs/>
        </w:rPr>
        <w:t xml:space="preserve"> perché in espress</w:t>
      </w:r>
      <w:r w:rsidR="009579B2" w:rsidRPr="00152A7D">
        <w:rPr>
          <w:rFonts w:ascii="Times New Roman" w:hAnsi="Times New Roman" w:cs="Times New Roman"/>
          <w:b/>
          <w:bCs/>
        </w:rPr>
        <w:t>a</w:t>
      </w:r>
      <w:r w:rsidR="00352593" w:rsidRPr="00152A7D">
        <w:rPr>
          <w:rFonts w:ascii="Times New Roman" w:hAnsi="Times New Roman" w:cs="Times New Roman"/>
          <w:b/>
          <w:bCs/>
        </w:rPr>
        <w:t xml:space="preserve"> </w:t>
      </w:r>
      <w:r w:rsidR="009579B2" w:rsidRPr="00152A7D">
        <w:rPr>
          <w:rFonts w:ascii="Times New Roman" w:hAnsi="Times New Roman" w:cs="Times New Roman"/>
          <w:b/>
          <w:bCs/>
        </w:rPr>
        <w:t>violazione</w:t>
      </w:r>
      <w:r w:rsidR="00352593" w:rsidRPr="00152A7D">
        <w:rPr>
          <w:rFonts w:ascii="Times New Roman" w:hAnsi="Times New Roman" w:cs="Times New Roman"/>
          <w:b/>
          <w:bCs/>
        </w:rPr>
        <w:t xml:space="preserve"> con le disposizioni della Convenzion</w:t>
      </w:r>
      <w:r w:rsidR="009579B2" w:rsidRPr="00152A7D">
        <w:rPr>
          <w:rFonts w:ascii="Times New Roman" w:hAnsi="Times New Roman" w:cs="Times New Roman"/>
          <w:b/>
          <w:bCs/>
        </w:rPr>
        <w:t>e</w:t>
      </w:r>
      <w:r w:rsidR="00352593" w:rsidRPr="00152A7D">
        <w:rPr>
          <w:rFonts w:ascii="Times New Roman" w:hAnsi="Times New Roman" w:cs="Times New Roman"/>
          <w:b/>
          <w:bCs/>
        </w:rPr>
        <w:t xml:space="preserve"> di Istanbul</w:t>
      </w:r>
      <w:r w:rsidR="007B5B9C" w:rsidRPr="00152A7D">
        <w:rPr>
          <w:rFonts w:ascii="Times New Roman" w:hAnsi="Times New Roman" w:cs="Times New Roman"/>
          <w:b/>
          <w:bCs/>
        </w:rPr>
        <w:t xml:space="preserve"> </w:t>
      </w:r>
      <w:r w:rsidR="007B5B9C" w:rsidRPr="00152A7D">
        <w:rPr>
          <w:rFonts w:ascii="Times New Roman" w:hAnsi="Times New Roman" w:cs="Times New Roman"/>
        </w:rPr>
        <w:t xml:space="preserve">e </w:t>
      </w:r>
      <w:r w:rsidR="00AA56C0" w:rsidRPr="00152A7D">
        <w:rPr>
          <w:rFonts w:ascii="Times New Roman" w:hAnsi="Times New Roman" w:cs="Times New Roman"/>
        </w:rPr>
        <w:t xml:space="preserve">infine perché assolutamente distonico rispetto alla ratio delle procedibilità del reato di violenza sessuale. </w:t>
      </w:r>
    </w:p>
    <w:p w14:paraId="367781D7" w14:textId="77777777" w:rsidR="007B5B9C" w:rsidRPr="00152A7D" w:rsidRDefault="007B5B9C" w:rsidP="00C43B10">
      <w:pPr>
        <w:jc w:val="both"/>
        <w:rPr>
          <w:rFonts w:ascii="Times New Roman" w:hAnsi="Times New Roman" w:cs="Times New Roman"/>
        </w:rPr>
      </w:pPr>
    </w:p>
    <w:p w14:paraId="1A7BB83F" w14:textId="3A8B1A0A" w:rsidR="007B5B9C" w:rsidRPr="00152A7D" w:rsidRDefault="007B5B9C" w:rsidP="00C43B10">
      <w:pPr>
        <w:jc w:val="both"/>
        <w:rPr>
          <w:rFonts w:ascii="Times New Roman" w:hAnsi="Times New Roman" w:cs="Times New Roman"/>
        </w:rPr>
      </w:pPr>
      <w:r w:rsidRPr="00152A7D">
        <w:rPr>
          <w:rFonts w:ascii="Times New Roman" w:hAnsi="Times New Roman" w:cs="Times New Roman"/>
        </w:rPr>
        <w:t xml:space="preserve">La violenza sessuale è uno dei reati più gravi </w:t>
      </w:r>
      <w:r w:rsidR="00B77826" w:rsidRPr="00152A7D">
        <w:rPr>
          <w:rFonts w:ascii="Times New Roman" w:hAnsi="Times New Roman" w:cs="Times New Roman"/>
        </w:rPr>
        <w:t>previsti dal</w:t>
      </w:r>
      <w:r w:rsidRPr="00152A7D">
        <w:rPr>
          <w:rFonts w:ascii="Times New Roman" w:hAnsi="Times New Roman" w:cs="Times New Roman"/>
        </w:rPr>
        <w:t xml:space="preserve"> nostro codice e il fatto che sia procedibile a querela nelle ipotesi non aggravate è un </w:t>
      </w:r>
      <w:r w:rsidR="005616F5" w:rsidRPr="00152A7D">
        <w:rPr>
          <w:rFonts w:ascii="Times New Roman" w:hAnsi="Times New Roman" w:cs="Times New Roman"/>
        </w:rPr>
        <w:t xml:space="preserve">sofferto </w:t>
      </w:r>
      <w:r w:rsidRPr="00152A7D">
        <w:rPr>
          <w:rFonts w:ascii="Times New Roman" w:hAnsi="Times New Roman" w:cs="Times New Roman"/>
        </w:rPr>
        <w:t xml:space="preserve">compromesso tra la necessità di </w:t>
      </w:r>
      <w:r w:rsidR="00726B8C" w:rsidRPr="00152A7D">
        <w:rPr>
          <w:rFonts w:ascii="Times New Roman" w:hAnsi="Times New Roman" w:cs="Times New Roman"/>
        </w:rPr>
        <w:t>perseguire</w:t>
      </w:r>
      <w:r w:rsidRPr="00152A7D">
        <w:rPr>
          <w:rFonts w:ascii="Times New Roman" w:hAnsi="Times New Roman" w:cs="Times New Roman"/>
        </w:rPr>
        <w:t xml:space="preserve"> condotte gravissime</w:t>
      </w:r>
      <w:r w:rsidR="00B77826" w:rsidRPr="00152A7D">
        <w:rPr>
          <w:rFonts w:ascii="Times New Roman" w:hAnsi="Times New Roman" w:cs="Times New Roman"/>
        </w:rPr>
        <w:t>,</w:t>
      </w:r>
      <w:r w:rsidRPr="00152A7D">
        <w:rPr>
          <w:rFonts w:ascii="Times New Roman" w:hAnsi="Times New Roman" w:cs="Times New Roman"/>
        </w:rPr>
        <w:t xml:space="preserve"> il diritto della vittima </w:t>
      </w:r>
      <w:r w:rsidR="00AA56C0" w:rsidRPr="00152A7D">
        <w:rPr>
          <w:rFonts w:ascii="Times New Roman" w:hAnsi="Times New Roman" w:cs="Times New Roman"/>
        </w:rPr>
        <w:t>a</w:t>
      </w:r>
      <w:r w:rsidRPr="00152A7D">
        <w:rPr>
          <w:rFonts w:ascii="Times New Roman" w:hAnsi="Times New Roman" w:cs="Times New Roman"/>
        </w:rPr>
        <w:t xml:space="preserve"> non esporre a terzi dettagli che riguardano la propria vita intima</w:t>
      </w:r>
      <w:r w:rsidR="00AA56C0" w:rsidRPr="00152A7D">
        <w:rPr>
          <w:rFonts w:ascii="Times New Roman" w:hAnsi="Times New Roman" w:cs="Times New Roman"/>
        </w:rPr>
        <w:t xml:space="preserve"> e </w:t>
      </w:r>
      <w:r w:rsidR="005616F5" w:rsidRPr="00152A7D">
        <w:rPr>
          <w:rFonts w:ascii="Times New Roman" w:hAnsi="Times New Roman" w:cs="Times New Roman"/>
        </w:rPr>
        <w:t>di</w:t>
      </w:r>
      <w:r w:rsidRPr="00152A7D">
        <w:rPr>
          <w:rFonts w:ascii="Times New Roman" w:hAnsi="Times New Roman" w:cs="Times New Roman"/>
        </w:rPr>
        <w:t xml:space="preserve"> non </w:t>
      </w:r>
      <w:r w:rsidR="005616F5" w:rsidRPr="00152A7D">
        <w:rPr>
          <w:rFonts w:ascii="Times New Roman" w:hAnsi="Times New Roman" w:cs="Times New Roman"/>
        </w:rPr>
        <w:t>esporsi</w:t>
      </w:r>
      <w:r w:rsidRPr="00152A7D">
        <w:rPr>
          <w:rFonts w:ascii="Times New Roman" w:hAnsi="Times New Roman" w:cs="Times New Roman"/>
        </w:rPr>
        <w:t xml:space="preserve"> all’alto rischio di vittimizzazione secondaria </w:t>
      </w:r>
      <w:r w:rsidR="005616F5" w:rsidRPr="00152A7D">
        <w:rPr>
          <w:rFonts w:ascii="Times New Roman" w:hAnsi="Times New Roman" w:cs="Times New Roman"/>
        </w:rPr>
        <w:t>insito nell’</w:t>
      </w:r>
      <w:r w:rsidRPr="00152A7D">
        <w:rPr>
          <w:rFonts w:ascii="Times New Roman" w:hAnsi="Times New Roman" w:cs="Times New Roman"/>
        </w:rPr>
        <w:t xml:space="preserve">accertamento di questo tipo di reati. </w:t>
      </w:r>
    </w:p>
    <w:p w14:paraId="022A3FFC" w14:textId="77777777" w:rsidR="00AA56C0" w:rsidRPr="00152A7D" w:rsidRDefault="00AA56C0" w:rsidP="00C43B10">
      <w:pPr>
        <w:jc w:val="both"/>
        <w:rPr>
          <w:rFonts w:ascii="Times New Roman" w:hAnsi="Times New Roman" w:cs="Times New Roman"/>
        </w:rPr>
      </w:pPr>
    </w:p>
    <w:p w14:paraId="542DF314" w14:textId="2108A637" w:rsidR="00726B8C" w:rsidRPr="00152A7D" w:rsidRDefault="00AA56C0" w:rsidP="00C43B10">
      <w:pPr>
        <w:jc w:val="both"/>
        <w:rPr>
          <w:rFonts w:ascii="Times New Roman" w:hAnsi="Times New Roman" w:cs="Times New Roman"/>
        </w:rPr>
      </w:pPr>
      <w:r w:rsidRPr="00152A7D">
        <w:rPr>
          <w:rFonts w:ascii="Times New Roman" w:hAnsi="Times New Roman" w:cs="Times New Roman"/>
        </w:rPr>
        <w:t>U</w:t>
      </w:r>
      <w:r w:rsidR="00726B8C" w:rsidRPr="00152A7D">
        <w:rPr>
          <w:rFonts w:ascii="Times New Roman" w:hAnsi="Times New Roman" w:cs="Times New Roman"/>
        </w:rPr>
        <w:t xml:space="preserve">tilizzare la formula dell’ammonimento – che comporta comunque un’istruttoria e quindi l’esposizione dei dettagli intimi e i rischi di vittimizzazione secondaria – equivale ad una </w:t>
      </w:r>
      <w:r w:rsidRPr="00152A7D">
        <w:rPr>
          <w:rFonts w:ascii="Times New Roman" w:hAnsi="Times New Roman" w:cs="Times New Roman"/>
        </w:rPr>
        <w:t xml:space="preserve">pericolosissima e gravissima </w:t>
      </w:r>
      <w:r w:rsidR="00726B8C" w:rsidRPr="00152A7D">
        <w:rPr>
          <w:rFonts w:ascii="Times New Roman" w:hAnsi="Times New Roman" w:cs="Times New Roman"/>
          <w:b/>
          <w:bCs/>
        </w:rPr>
        <w:t>depenalizzazione della violenza sessuale</w:t>
      </w:r>
      <w:r w:rsidR="00726B8C" w:rsidRPr="00152A7D">
        <w:rPr>
          <w:rFonts w:ascii="Times New Roman" w:hAnsi="Times New Roman" w:cs="Times New Roman"/>
        </w:rPr>
        <w:t xml:space="preserve"> con conseguenze </w:t>
      </w:r>
      <w:r w:rsidRPr="00152A7D">
        <w:rPr>
          <w:rFonts w:ascii="Times New Roman" w:hAnsi="Times New Roman" w:cs="Times New Roman"/>
        </w:rPr>
        <w:t>nefaste</w:t>
      </w:r>
      <w:r w:rsidR="00726B8C" w:rsidRPr="00152A7D">
        <w:rPr>
          <w:rFonts w:ascii="Times New Roman" w:hAnsi="Times New Roman" w:cs="Times New Roman"/>
        </w:rPr>
        <w:t xml:space="preserve"> sia dal punto di vista della politica criminale sia </w:t>
      </w:r>
      <w:r w:rsidR="005616F5" w:rsidRPr="00152A7D">
        <w:rPr>
          <w:rFonts w:ascii="Times New Roman" w:hAnsi="Times New Roman" w:cs="Times New Roman"/>
        </w:rPr>
        <w:t>per l’aspetto culturale connesso al contrasto a questa forma di violenza</w:t>
      </w:r>
      <w:r w:rsidR="00726B8C" w:rsidRPr="00152A7D">
        <w:rPr>
          <w:rFonts w:ascii="Times New Roman" w:hAnsi="Times New Roman" w:cs="Times New Roman"/>
        </w:rPr>
        <w:t xml:space="preserve">. </w:t>
      </w:r>
    </w:p>
    <w:p w14:paraId="34F93BFE" w14:textId="2FF3AD18" w:rsidR="00726B8C" w:rsidRPr="00152A7D" w:rsidRDefault="009D49B0" w:rsidP="00C43B10">
      <w:pPr>
        <w:jc w:val="both"/>
        <w:rPr>
          <w:rFonts w:ascii="Times New Roman" w:hAnsi="Times New Roman" w:cs="Times New Roman"/>
        </w:rPr>
      </w:pPr>
      <w:r w:rsidRPr="00152A7D">
        <w:rPr>
          <w:rFonts w:ascii="Times New Roman" w:hAnsi="Times New Roman" w:cs="Times New Roman"/>
        </w:rPr>
        <w:t>Le stesse garanzie difensive per chi viene accusato di questo gravissimo reato in un procedimento amministrativo di polizia sono assolutamente insufficienti.</w:t>
      </w:r>
    </w:p>
    <w:p w14:paraId="1B71B125" w14:textId="73A59AAD" w:rsidR="00726B8C" w:rsidRPr="00152A7D" w:rsidRDefault="00726B8C" w:rsidP="00C43B10">
      <w:pPr>
        <w:jc w:val="both"/>
        <w:rPr>
          <w:rFonts w:ascii="Times New Roman" w:hAnsi="Times New Roman" w:cs="Times New Roman"/>
        </w:rPr>
      </w:pPr>
    </w:p>
    <w:p w14:paraId="6A5552F8" w14:textId="45832F21" w:rsidR="00E066FE" w:rsidRPr="00152A7D" w:rsidRDefault="00726B8C" w:rsidP="00C43B10">
      <w:pPr>
        <w:jc w:val="both"/>
        <w:rPr>
          <w:rFonts w:ascii="Times New Roman" w:hAnsi="Times New Roman" w:cs="Times New Roman"/>
        </w:rPr>
      </w:pPr>
      <w:r w:rsidRPr="00152A7D">
        <w:rPr>
          <w:rFonts w:ascii="Times New Roman" w:hAnsi="Times New Roman" w:cs="Times New Roman"/>
        </w:rPr>
        <w:t xml:space="preserve">Introdurre l’ipotesi di ammonimento per la violenza sessuale è anche una </w:t>
      </w:r>
      <w:r w:rsidRPr="00152A7D">
        <w:rPr>
          <w:rFonts w:ascii="Times New Roman" w:hAnsi="Times New Roman" w:cs="Times New Roman"/>
          <w:b/>
          <w:bCs/>
        </w:rPr>
        <w:t>palese violazione della Convenzione di Istanbul</w:t>
      </w:r>
      <w:r w:rsidRPr="00152A7D">
        <w:rPr>
          <w:rFonts w:ascii="Times New Roman" w:hAnsi="Times New Roman" w:cs="Times New Roman"/>
        </w:rPr>
        <w:t xml:space="preserve"> </w:t>
      </w:r>
      <w:r w:rsidR="009579B2" w:rsidRPr="00152A7D">
        <w:rPr>
          <w:rFonts w:ascii="Times New Roman" w:hAnsi="Times New Roman" w:cs="Times New Roman"/>
        </w:rPr>
        <w:t xml:space="preserve">  che ne impone la criminalizzazione (basata sul consenso) e la procedibilità d’ufficio </w:t>
      </w:r>
      <w:r w:rsidRPr="00152A7D">
        <w:rPr>
          <w:rFonts w:ascii="Times New Roman" w:hAnsi="Times New Roman" w:cs="Times New Roman"/>
        </w:rPr>
        <w:t>e una</w:t>
      </w:r>
      <w:r w:rsidR="007E3429" w:rsidRPr="00152A7D">
        <w:rPr>
          <w:rFonts w:ascii="Times New Roman" w:hAnsi="Times New Roman" w:cs="Times New Roman"/>
        </w:rPr>
        <w:t xml:space="preserve"> scelta in contrasto con gli standard internazionali per il contrasto di questa specifica forma di violenza. </w:t>
      </w:r>
      <w:r w:rsidRPr="00152A7D">
        <w:rPr>
          <w:rFonts w:ascii="Times New Roman" w:hAnsi="Times New Roman" w:cs="Times New Roman"/>
        </w:rPr>
        <w:t xml:space="preserve"> </w:t>
      </w:r>
      <w:r w:rsidR="007E3429" w:rsidRPr="00152A7D">
        <w:rPr>
          <w:rFonts w:ascii="Times New Roman" w:hAnsi="Times New Roman" w:cs="Times New Roman"/>
        </w:rPr>
        <w:t>Va ricordato che l</w:t>
      </w:r>
      <w:r w:rsidR="00E066FE" w:rsidRPr="00152A7D">
        <w:rPr>
          <w:rFonts w:ascii="Times New Roman" w:hAnsi="Times New Roman" w:cs="Times New Roman"/>
        </w:rPr>
        <w:t xml:space="preserve">a procedibilità a querela per le ipotesi di violenza sessuale è un unicum nel panorama europeo. La Convenzione di Istanbul ne prevede la procedibilità d’ufficio, la Special </w:t>
      </w:r>
      <w:proofErr w:type="spellStart"/>
      <w:r w:rsidR="00E066FE" w:rsidRPr="00152A7D">
        <w:rPr>
          <w:rFonts w:ascii="Times New Roman" w:hAnsi="Times New Roman" w:cs="Times New Roman"/>
        </w:rPr>
        <w:t>Rapporteur</w:t>
      </w:r>
      <w:proofErr w:type="spellEnd"/>
      <w:r w:rsidR="00E066FE" w:rsidRPr="00152A7D">
        <w:rPr>
          <w:rFonts w:ascii="Times New Roman" w:hAnsi="Times New Roman" w:cs="Times New Roman"/>
        </w:rPr>
        <w:t xml:space="preserve"> </w:t>
      </w:r>
      <w:r w:rsidR="0040269B" w:rsidRPr="00152A7D">
        <w:rPr>
          <w:rFonts w:ascii="Times New Roman" w:hAnsi="Times New Roman" w:cs="Times New Roman"/>
        </w:rPr>
        <w:t xml:space="preserve">ONU </w:t>
      </w:r>
      <w:r w:rsidR="00E066FE" w:rsidRPr="00152A7D">
        <w:rPr>
          <w:rFonts w:ascii="Times New Roman" w:hAnsi="Times New Roman" w:cs="Times New Roman"/>
        </w:rPr>
        <w:t>sulla violenza contro le donne nel suo rapporto tematico sullo stupro</w:t>
      </w:r>
      <w:r w:rsidR="0040269B" w:rsidRPr="00152A7D">
        <w:rPr>
          <w:rStyle w:val="Rimandonotaapidipagina"/>
          <w:rFonts w:ascii="Times New Roman" w:hAnsi="Times New Roman" w:cs="Times New Roman"/>
        </w:rPr>
        <w:footnoteReference w:id="4"/>
      </w:r>
      <w:r w:rsidR="00E066FE" w:rsidRPr="00152A7D">
        <w:rPr>
          <w:rFonts w:ascii="Times New Roman" w:hAnsi="Times New Roman" w:cs="Times New Roman"/>
        </w:rPr>
        <w:t xml:space="preserve"> ha indicato che dovrebbe essere sempre perseguibile d’ufficio. </w:t>
      </w:r>
    </w:p>
    <w:p w14:paraId="47C7665D" w14:textId="47AEC6EA" w:rsidR="00E066FE" w:rsidRPr="00152A7D" w:rsidRDefault="00E066FE" w:rsidP="00C43B10">
      <w:pPr>
        <w:jc w:val="both"/>
        <w:rPr>
          <w:rFonts w:ascii="Times New Roman" w:hAnsi="Times New Roman" w:cs="Times New Roman"/>
        </w:rPr>
      </w:pPr>
    </w:p>
    <w:p w14:paraId="4807F3D6" w14:textId="28ACBBC9" w:rsidR="000763D3" w:rsidRPr="00152A7D" w:rsidRDefault="009579B2" w:rsidP="00C43B10">
      <w:pPr>
        <w:jc w:val="both"/>
        <w:rPr>
          <w:rFonts w:ascii="Times New Roman" w:hAnsi="Times New Roman" w:cs="Times New Roman"/>
          <w:b/>
          <w:bCs/>
        </w:rPr>
      </w:pPr>
      <w:r w:rsidRPr="00152A7D">
        <w:rPr>
          <w:rFonts w:ascii="Times New Roman" w:hAnsi="Times New Roman" w:cs="Times New Roman"/>
          <w:b/>
          <w:bCs/>
        </w:rPr>
        <w:t>Per tutte le esposte ragioni q</w:t>
      </w:r>
      <w:r w:rsidR="0040269B" w:rsidRPr="00152A7D">
        <w:rPr>
          <w:rFonts w:ascii="Times New Roman" w:hAnsi="Times New Roman" w:cs="Times New Roman"/>
          <w:b/>
          <w:bCs/>
        </w:rPr>
        <w:t xml:space="preserve">uesto articolo va semplicemente </w:t>
      </w:r>
      <w:r w:rsidR="000763D3" w:rsidRPr="00152A7D">
        <w:rPr>
          <w:rFonts w:ascii="Times New Roman" w:hAnsi="Times New Roman" w:cs="Times New Roman"/>
          <w:b/>
          <w:bCs/>
          <w:u w:val="single"/>
        </w:rPr>
        <w:t>ELIMINAT</w:t>
      </w:r>
      <w:r w:rsidR="0040269B" w:rsidRPr="00152A7D">
        <w:rPr>
          <w:rFonts w:ascii="Times New Roman" w:hAnsi="Times New Roman" w:cs="Times New Roman"/>
          <w:b/>
          <w:bCs/>
          <w:u w:val="single"/>
        </w:rPr>
        <w:t>O</w:t>
      </w:r>
      <w:r w:rsidR="000763D3" w:rsidRPr="00152A7D">
        <w:rPr>
          <w:rFonts w:ascii="Times New Roman" w:hAnsi="Times New Roman" w:cs="Times New Roman"/>
          <w:b/>
          <w:bCs/>
        </w:rPr>
        <w:t>.</w:t>
      </w:r>
    </w:p>
    <w:p w14:paraId="0547CBD6" w14:textId="77777777" w:rsidR="00DF5C8A" w:rsidRPr="00152A7D" w:rsidRDefault="00DF5C8A" w:rsidP="0040269B">
      <w:pPr>
        <w:spacing w:before="100" w:beforeAutospacing="1" w:after="100" w:afterAutospacing="1"/>
        <w:jc w:val="center"/>
        <w:rPr>
          <w:rFonts w:ascii="Times New Roman" w:eastAsia="Times New Roman" w:hAnsi="Times New Roman" w:cs="Times New Roman"/>
          <w:strike/>
          <w:lang w:eastAsia="it-IT"/>
        </w:rPr>
      </w:pPr>
    </w:p>
    <w:p w14:paraId="59262138" w14:textId="22C5472A" w:rsidR="0040269B" w:rsidRPr="00152A7D" w:rsidRDefault="0040269B" w:rsidP="0040269B">
      <w:pPr>
        <w:spacing w:before="100" w:beforeAutospacing="1" w:after="100" w:afterAutospacing="1"/>
        <w:jc w:val="center"/>
        <w:rPr>
          <w:rFonts w:ascii="Times New Roman" w:eastAsia="Times New Roman" w:hAnsi="Times New Roman" w:cs="Times New Roman"/>
          <w:lang w:eastAsia="it-IT"/>
        </w:rPr>
      </w:pPr>
      <w:r w:rsidRPr="00152A7D">
        <w:rPr>
          <w:rFonts w:ascii="Times New Roman" w:eastAsia="Times New Roman" w:hAnsi="Times New Roman" w:cs="Times New Roman"/>
          <w:b/>
          <w:bCs/>
          <w:lang w:eastAsia="it-IT"/>
        </w:rPr>
        <w:t>Articolo 3</w:t>
      </w:r>
      <w:r w:rsidRPr="00152A7D">
        <w:rPr>
          <w:rFonts w:ascii="Times New Roman" w:eastAsia="Times New Roman" w:hAnsi="Times New Roman" w:cs="Times New Roman"/>
          <w:b/>
          <w:bCs/>
          <w:lang w:eastAsia="it-IT"/>
        </w:rPr>
        <w:br/>
        <w:t>(</w:t>
      </w:r>
      <w:r w:rsidRPr="00152A7D">
        <w:rPr>
          <w:rFonts w:ascii="Times New Roman" w:eastAsia="Times New Roman" w:hAnsi="Times New Roman" w:cs="Times New Roman"/>
          <w:b/>
          <w:bCs/>
          <w:i/>
          <w:iCs/>
          <w:lang w:eastAsia="it-IT"/>
        </w:rPr>
        <w:t>Modifiche agli articoli 282-bis e 282-ter del codice di procedura penale</w:t>
      </w:r>
      <w:r w:rsidRPr="00152A7D">
        <w:rPr>
          <w:rFonts w:ascii="Times New Roman" w:eastAsia="Times New Roman" w:hAnsi="Times New Roman" w:cs="Times New Roman"/>
          <w:b/>
          <w:bCs/>
          <w:lang w:eastAsia="it-IT"/>
        </w:rPr>
        <w:t>)</w:t>
      </w:r>
      <w:r w:rsidRPr="00152A7D">
        <w:rPr>
          <w:rStyle w:val="Rimandonotaapidipagina"/>
          <w:rFonts w:ascii="Times New Roman" w:eastAsia="Times New Roman" w:hAnsi="Times New Roman" w:cs="Times New Roman"/>
          <w:b/>
          <w:bCs/>
          <w:lang w:eastAsia="it-IT"/>
        </w:rPr>
        <w:footnoteReference w:id="5"/>
      </w:r>
    </w:p>
    <w:p w14:paraId="26D5466D" w14:textId="3A19526C" w:rsidR="0040269B" w:rsidRPr="00152A7D" w:rsidRDefault="0040269B" w:rsidP="0040269B">
      <w:pPr>
        <w:spacing w:before="100" w:beforeAutospacing="1" w:after="100" w:afterAutospacing="1"/>
        <w:rPr>
          <w:rFonts w:ascii="Times New Roman" w:eastAsia="Times New Roman" w:hAnsi="Times New Roman" w:cs="Times New Roman"/>
          <w:lang w:eastAsia="it-IT"/>
        </w:rPr>
      </w:pPr>
      <w:r w:rsidRPr="00152A7D">
        <w:rPr>
          <w:rFonts w:ascii="Times New Roman" w:eastAsia="Times New Roman" w:hAnsi="Times New Roman" w:cs="Times New Roman"/>
          <w:lang w:eastAsia="it-IT"/>
        </w:rPr>
        <w:t>1. Al codice di procedura penale sono apportate le seguenti modificazioni:</w:t>
      </w:r>
      <w:r w:rsidRPr="00152A7D">
        <w:rPr>
          <w:rFonts w:ascii="Times New Roman" w:eastAsia="Times New Roman" w:hAnsi="Times New Roman" w:cs="Times New Roman"/>
          <w:lang w:eastAsia="it-IT"/>
        </w:rPr>
        <w:br/>
        <w:t>a) all’articolo 276, al comma 1-</w:t>
      </w:r>
      <w:r w:rsidRPr="00152A7D">
        <w:rPr>
          <w:rFonts w:ascii="Times New Roman" w:eastAsia="Times New Roman" w:hAnsi="Times New Roman" w:cs="Times New Roman"/>
          <w:i/>
          <w:iCs/>
          <w:lang w:eastAsia="it-IT"/>
        </w:rPr>
        <w:t>ter</w:t>
      </w:r>
      <w:r w:rsidRPr="00152A7D">
        <w:rPr>
          <w:rFonts w:ascii="Times New Roman" w:eastAsia="Times New Roman" w:hAnsi="Times New Roman" w:cs="Times New Roman"/>
          <w:lang w:eastAsia="it-IT"/>
        </w:rPr>
        <w:t>, dopo le parole: «privata dimora» sono inserite le seguenti: «e, comunque, in caso di manomissione dei mezzi elettronici e degli altri strumenti tecnici di controllo di cui all’articolo 275-bis, anche quando applicati ai sensi degli articoli 282-bis e 282-ter»;</w:t>
      </w:r>
      <w:r w:rsidRPr="00152A7D">
        <w:rPr>
          <w:rFonts w:ascii="Times New Roman" w:eastAsia="Times New Roman" w:hAnsi="Times New Roman" w:cs="Times New Roman"/>
          <w:lang w:eastAsia="it-IT"/>
        </w:rPr>
        <w:br/>
        <w:t>b) all’articolo 282</w:t>
      </w:r>
      <w:r w:rsidRPr="00152A7D">
        <w:rPr>
          <w:rFonts w:ascii="Times New Roman" w:eastAsia="Times New Roman" w:hAnsi="Times New Roman" w:cs="Times New Roman"/>
          <w:i/>
          <w:iCs/>
          <w:lang w:eastAsia="it-IT"/>
        </w:rPr>
        <w:t>-bis</w:t>
      </w:r>
      <w:r w:rsidRPr="00152A7D">
        <w:rPr>
          <w:rFonts w:ascii="Times New Roman" w:eastAsia="Times New Roman" w:hAnsi="Times New Roman" w:cs="Times New Roman"/>
          <w:lang w:eastAsia="it-IT"/>
        </w:rPr>
        <w:t xml:space="preserve">, comma 6, dopo le parole «572,» sono inserite le seguenti: «56 e 575,» ed è aggiunto, in fine, il seguente periodo: «Con lo stesso provvedimento che dispone l’allontanamento il giudice prevede l’applicazione, anche congiunta, di una misura </w:t>
      </w:r>
      <w:proofErr w:type="spellStart"/>
      <w:r w:rsidRPr="00152A7D">
        <w:rPr>
          <w:rFonts w:ascii="Times New Roman" w:eastAsia="Times New Roman" w:hAnsi="Times New Roman" w:cs="Times New Roman"/>
          <w:lang w:eastAsia="it-IT"/>
        </w:rPr>
        <w:t>piu</w:t>
      </w:r>
      <w:proofErr w:type="spellEnd"/>
      <w:r w:rsidRPr="00152A7D">
        <w:rPr>
          <w:rFonts w:ascii="Times New Roman" w:eastAsia="Times New Roman" w:hAnsi="Times New Roman" w:cs="Times New Roman"/>
          <w:lang w:eastAsia="it-IT"/>
        </w:rPr>
        <w:t xml:space="preserve">̀ grave qualora l’imputato neghi il consenso all’adozione delle </w:t>
      </w:r>
      <w:r w:rsidR="00DF5C8A" w:rsidRPr="00152A7D">
        <w:rPr>
          <w:rFonts w:ascii="Times New Roman" w:eastAsia="Times New Roman" w:hAnsi="Times New Roman" w:cs="Times New Roman"/>
          <w:lang w:eastAsia="it-IT"/>
        </w:rPr>
        <w:t>modalità</w:t>
      </w:r>
      <w:r w:rsidRPr="00152A7D">
        <w:rPr>
          <w:rFonts w:ascii="Times New Roman" w:eastAsia="Times New Roman" w:hAnsi="Times New Roman" w:cs="Times New Roman"/>
          <w:lang w:eastAsia="it-IT"/>
        </w:rPr>
        <w:t>̀ di controllo anzidette.»;</w:t>
      </w:r>
      <w:r w:rsidRPr="00152A7D">
        <w:rPr>
          <w:rFonts w:ascii="Times New Roman" w:eastAsia="Times New Roman" w:hAnsi="Times New Roman" w:cs="Times New Roman"/>
          <w:lang w:eastAsia="it-IT"/>
        </w:rPr>
        <w:br/>
        <w:t>c) all’articolo 282-</w:t>
      </w:r>
      <w:r w:rsidRPr="00152A7D">
        <w:rPr>
          <w:rFonts w:ascii="Times New Roman" w:eastAsia="Times New Roman" w:hAnsi="Times New Roman" w:cs="Times New Roman"/>
          <w:i/>
          <w:iCs/>
          <w:lang w:eastAsia="it-IT"/>
        </w:rPr>
        <w:t>ter</w:t>
      </w:r>
      <w:r w:rsidRPr="00152A7D">
        <w:rPr>
          <w:rFonts w:ascii="Times New Roman" w:eastAsia="Times New Roman" w:hAnsi="Times New Roman" w:cs="Times New Roman"/>
          <w:lang w:eastAsia="it-IT"/>
        </w:rPr>
        <w:t>, comma 1, sono aggiunti, in fine, i seguenti periodi: «Nei casi di cui all’articolo 282-</w:t>
      </w:r>
      <w:r w:rsidRPr="00152A7D">
        <w:rPr>
          <w:rFonts w:ascii="Times New Roman" w:eastAsia="Times New Roman" w:hAnsi="Times New Roman" w:cs="Times New Roman"/>
          <w:i/>
          <w:iCs/>
          <w:lang w:eastAsia="it-IT"/>
        </w:rPr>
        <w:t>bis</w:t>
      </w:r>
      <w:r w:rsidRPr="00152A7D">
        <w:rPr>
          <w:rFonts w:ascii="Times New Roman" w:eastAsia="Times New Roman" w:hAnsi="Times New Roman" w:cs="Times New Roman"/>
          <w:lang w:eastAsia="it-IT"/>
        </w:rPr>
        <w:t xml:space="preserve">, comma 6, la misura </w:t>
      </w:r>
      <w:proofErr w:type="spellStart"/>
      <w:r w:rsidRPr="00152A7D">
        <w:rPr>
          <w:rFonts w:ascii="Times New Roman" w:eastAsia="Times New Roman" w:hAnsi="Times New Roman" w:cs="Times New Roman"/>
          <w:lang w:eastAsia="it-IT"/>
        </w:rPr>
        <w:t>puo</w:t>
      </w:r>
      <w:proofErr w:type="spellEnd"/>
      <w:r w:rsidRPr="00152A7D">
        <w:rPr>
          <w:rFonts w:ascii="Times New Roman" w:eastAsia="Times New Roman" w:hAnsi="Times New Roman" w:cs="Times New Roman"/>
          <w:lang w:eastAsia="it-IT"/>
        </w:rPr>
        <w:t xml:space="preserve">̀ essere disposta anche al di fuori dei limiti di pena previsti dall’articolo 280. Con lo stesso provvedimento che dispone il divieto di avvicinamento il giudice prevede l’applicazione, anche congiunta, di una misura </w:t>
      </w:r>
      <w:proofErr w:type="spellStart"/>
      <w:r w:rsidRPr="00152A7D">
        <w:rPr>
          <w:rFonts w:ascii="Times New Roman" w:eastAsia="Times New Roman" w:hAnsi="Times New Roman" w:cs="Times New Roman"/>
          <w:lang w:eastAsia="it-IT"/>
        </w:rPr>
        <w:t>piu</w:t>
      </w:r>
      <w:proofErr w:type="spellEnd"/>
      <w:r w:rsidRPr="00152A7D">
        <w:rPr>
          <w:rFonts w:ascii="Times New Roman" w:eastAsia="Times New Roman" w:hAnsi="Times New Roman" w:cs="Times New Roman"/>
          <w:lang w:eastAsia="it-IT"/>
        </w:rPr>
        <w:t xml:space="preserve">̀ grave qualora l’imputato neghi il consenso all’adozione delle </w:t>
      </w:r>
      <w:proofErr w:type="spellStart"/>
      <w:r w:rsidRPr="00152A7D">
        <w:rPr>
          <w:rFonts w:ascii="Times New Roman" w:eastAsia="Times New Roman" w:hAnsi="Times New Roman" w:cs="Times New Roman"/>
          <w:lang w:eastAsia="it-IT"/>
        </w:rPr>
        <w:t>modalita</w:t>
      </w:r>
      <w:proofErr w:type="spellEnd"/>
      <w:r w:rsidRPr="00152A7D">
        <w:rPr>
          <w:rFonts w:ascii="Times New Roman" w:eastAsia="Times New Roman" w:hAnsi="Times New Roman" w:cs="Times New Roman"/>
          <w:lang w:eastAsia="it-IT"/>
        </w:rPr>
        <w:t>̀ di controllo previste dall’articolo 275-</w:t>
      </w:r>
      <w:r w:rsidRPr="00152A7D">
        <w:rPr>
          <w:rFonts w:ascii="Times New Roman" w:eastAsia="Times New Roman" w:hAnsi="Times New Roman" w:cs="Times New Roman"/>
          <w:i/>
          <w:iCs/>
          <w:lang w:eastAsia="it-IT"/>
        </w:rPr>
        <w:t>bis</w:t>
      </w:r>
      <w:r w:rsidRPr="00152A7D">
        <w:rPr>
          <w:rFonts w:ascii="Times New Roman" w:eastAsia="Times New Roman" w:hAnsi="Times New Roman" w:cs="Times New Roman"/>
          <w:lang w:eastAsia="it-IT"/>
        </w:rPr>
        <w:t xml:space="preserve">.». </w:t>
      </w:r>
    </w:p>
    <w:p w14:paraId="226AA3A3" w14:textId="26393AFE" w:rsidR="0040269B" w:rsidRPr="00152A7D" w:rsidRDefault="0040269B" w:rsidP="00201B70">
      <w:pPr>
        <w:jc w:val="both"/>
        <w:rPr>
          <w:rFonts w:ascii="Times New Roman" w:hAnsi="Times New Roman" w:cs="Times New Roman"/>
          <w:b/>
          <w:bCs/>
          <w:u w:val="single"/>
        </w:rPr>
      </w:pPr>
      <w:r w:rsidRPr="00152A7D">
        <w:rPr>
          <w:rFonts w:ascii="Times New Roman" w:hAnsi="Times New Roman" w:cs="Times New Roman"/>
          <w:b/>
          <w:bCs/>
          <w:u w:val="single"/>
        </w:rPr>
        <w:t>Commento</w:t>
      </w:r>
    </w:p>
    <w:p w14:paraId="7C98E435" w14:textId="77777777" w:rsidR="0040269B" w:rsidRPr="00152A7D" w:rsidRDefault="0040269B" w:rsidP="00201B70">
      <w:pPr>
        <w:jc w:val="both"/>
        <w:rPr>
          <w:rFonts w:ascii="Times New Roman" w:hAnsi="Times New Roman" w:cs="Times New Roman"/>
        </w:rPr>
      </w:pPr>
    </w:p>
    <w:p w14:paraId="536AABE2" w14:textId="61A6470A" w:rsidR="0040269B" w:rsidRPr="00152A7D" w:rsidRDefault="00201B70" w:rsidP="00201B70">
      <w:pPr>
        <w:jc w:val="both"/>
        <w:rPr>
          <w:rFonts w:ascii="Times New Roman" w:hAnsi="Times New Roman" w:cs="Times New Roman"/>
        </w:rPr>
      </w:pPr>
      <w:r w:rsidRPr="00152A7D">
        <w:rPr>
          <w:rFonts w:ascii="Times New Roman" w:hAnsi="Times New Roman" w:cs="Times New Roman"/>
        </w:rPr>
        <w:t>Le modifiche agli artt. 276 comma 1 ter, 282 bis comma 6 e 282 ter comma 1</w:t>
      </w:r>
      <w:r w:rsidR="0040269B" w:rsidRPr="00152A7D">
        <w:rPr>
          <w:rFonts w:ascii="Times New Roman" w:hAnsi="Times New Roman" w:cs="Times New Roman"/>
        </w:rPr>
        <w:t>c.p.p.</w:t>
      </w:r>
      <w:r w:rsidRPr="00152A7D">
        <w:rPr>
          <w:rFonts w:ascii="Times New Roman" w:hAnsi="Times New Roman" w:cs="Times New Roman"/>
        </w:rPr>
        <w:t xml:space="preserve"> riguardano le modalità di controllo “a distanza” attraverso l’utilizzo di mezzi elettronici e strumenti tecnici di controllo</w:t>
      </w:r>
      <w:r w:rsidR="00B77826" w:rsidRPr="00152A7D">
        <w:rPr>
          <w:rFonts w:ascii="Times New Roman" w:hAnsi="Times New Roman" w:cs="Times New Roman"/>
        </w:rPr>
        <w:t>.</w:t>
      </w:r>
      <w:r w:rsidRPr="00152A7D">
        <w:rPr>
          <w:rFonts w:ascii="Times New Roman" w:hAnsi="Times New Roman" w:cs="Times New Roman"/>
        </w:rPr>
        <w:t xml:space="preserve"> </w:t>
      </w:r>
      <w:r w:rsidR="00B77826" w:rsidRPr="00152A7D">
        <w:rPr>
          <w:rFonts w:ascii="Times New Roman" w:hAnsi="Times New Roman" w:cs="Times New Roman"/>
        </w:rPr>
        <w:t>S</w:t>
      </w:r>
      <w:r w:rsidRPr="00152A7D">
        <w:rPr>
          <w:rFonts w:ascii="Times New Roman" w:hAnsi="Times New Roman" w:cs="Times New Roman"/>
        </w:rPr>
        <w:t>i prevede espressamente che</w:t>
      </w:r>
      <w:r w:rsidR="0040269B" w:rsidRPr="00152A7D">
        <w:rPr>
          <w:rFonts w:ascii="Times New Roman" w:hAnsi="Times New Roman" w:cs="Times New Roman"/>
        </w:rPr>
        <w:t>,</w:t>
      </w:r>
      <w:r w:rsidRPr="00152A7D">
        <w:rPr>
          <w:rFonts w:ascii="Times New Roman" w:hAnsi="Times New Roman" w:cs="Times New Roman"/>
        </w:rPr>
        <w:t xml:space="preserve"> anche in caso di applicazione delle misure di protezione di cui agli articoli 282 bis e 282 ter, la manomissione degli stessi ovvero il diniego dell’imputato al loro utilizzo, comport</w:t>
      </w:r>
      <w:r w:rsidR="0040269B" w:rsidRPr="00152A7D">
        <w:rPr>
          <w:rFonts w:ascii="Times New Roman" w:hAnsi="Times New Roman" w:cs="Times New Roman"/>
        </w:rPr>
        <w:t>i</w:t>
      </w:r>
      <w:r w:rsidRPr="00152A7D">
        <w:rPr>
          <w:rFonts w:ascii="Times New Roman" w:hAnsi="Times New Roman" w:cs="Times New Roman"/>
        </w:rPr>
        <w:t xml:space="preserve"> la revoca della misura e la sostituzione con la custodia in carcere. </w:t>
      </w:r>
    </w:p>
    <w:p w14:paraId="5EAAE196" w14:textId="430045E4" w:rsidR="00201B70" w:rsidRPr="00152A7D" w:rsidRDefault="00201B70" w:rsidP="00201B70">
      <w:pPr>
        <w:jc w:val="both"/>
        <w:rPr>
          <w:rFonts w:ascii="Times New Roman" w:hAnsi="Times New Roman" w:cs="Times New Roman"/>
          <w:color w:val="0C0C0F"/>
        </w:rPr>
      </w:pPr>
      <w:r w:rsidRPr="00152A7D">
        <w:rPr>
          <w:rFonts w:ascii="Times New Roman" w:hAnsi="Times New Roman" w:cs="Times New Roman"/>
        </w:rPr>
        <w:t xml:space="preserve">All’art. 283 ter </w:t>
      </w:r>
      <w:r w:rsidR="0040269B" w:rsidRPr="00152A7D">
        <w:rPr>
          <w:rFonts w:ascii="Times New Roman" w:hAnsi="Times New Roman" w:cs="Times New Roman"/>
        </w:rPr>
        <w:t>c.p.p.</w:t>
      </w:r>
      <w:r w:rsidRPr="00152A7D">
        <w:rPr>
          <w:rFonts w:ascii="Times New Roman" w:hAnsi="Times New Roman" w:cs="Times New Roman"/>
        </w:rPr>
        <w:t xml:space="preserve"> </w:t>
      </w:r>
      <w:r w:rsidR="00B012DE" w:rsidRPr="00152A7D">
        <w:rPr>
          <w:rFonts w:ascii="Times New Roman" w:hAnsi="Times New Roman" w:cs="Times New Roman"/>
        </w:rPr>
        <w:t>è</w:t>
      </w:r>
      <w:r w:rsidRPr="00152A7D">
        <w:rPr>
          <w:rFonts w:ascii="Times New Roman" w:hAnsi="Times New Roman" w:cs="Times New Roman"/>
        </w:rPr>
        <w:t xml:space="preserve"> espressamente previsto che n</w:t>
      </w:r>
      <w:r w:rsidRPr="00152A7D">
        <w:rPr>
          <w:rFonts w:ascii="Times New Roman" w:hAnsi="Times New Roman" w:cs="Times New Roman"/>
          <w:color w:val="0C0C0F"/>
        </w:rPr>
        <w:t>ei casi di cui all’art. 282 bis, comma 6</w:t>
      </w:r>
      <w:r w:rsidR="00B012DE" w:rsidRPr="00152A7D">
        <w:rPr>
          <w:rFonts w:ascii="Times New Roman" w:hAnsi="Times New Roman" w:cs="Times New Roman"/>
          <w:color w:val="0C0C0F"/>
        </w:rPr>
        <w:t xml:space="preserve"> c.p.p.</w:t>
      </w:r>
      <w:r w:rsidRPr="00152A7D">
        <w:rPr>
          <w:rFonts w:ascii="Times New Roman" w:hAnsi="Times New Roman" w:cs="Times New Roman"/>
          <w:color w:val="0C0C0F"/>
        </w:rPr>
        <w:t xml:space="preserve">, la misura </w:t>
      </w:r>
      <w:r w:rsidR="00B012DE" w:rsidRPr="00152A7D">
        <w:rPr>
          <w:rFonts w:ascii="Times New Roman" w:hAnsi="Times New Roman" w:cs="Times New Roman"/>
          <w:color w:val="0C0C0F"/>
        </w:rPr>
        <w:t>possa</w:t>
      </w:r>
      <w:r w:rsidRPr="00152A7D">
        <w:rPr>
          <w:rFonts w:ascii="Times New Roman" w:hAnsi="Times New Roman" w:cs="Times New Roman"/>
          <w:color w:val="0C0C0F"/>
        </w:rPr>
        <w:t xml:space="preserve"> essere disposta anche al di fuori dei limiti di pena previsti dall’art. 280</w:t>
      </w:r>
      <w:r w:rsidR="00B012DE" w:rsidRPr="00152A7D">
        <w:rPr>
          <w:rFonts w:ascii="Times New Roman" w:hAnsi="Times New Roman" w:cs="Times New Roman"/>
          <w:color w:val="0C0C0F"/>
        </w:rPr>
        <w:t xml:space="preserve"> c.p.p.</w:t>
      </w:r>
    </w:p>
    <w:p w14:paraId="1D21F348" w14:textId="77777777" w:rsidR="00B012DE" w:rsidRPr="00152A7D" w:rsidRDefault="00B012DE" w:rsidP="00B012DE">
      <w:pPr>
        <w:jc w:val="both"/>
        <w:rPr>
          <w:rFonts w:ascii="Times New Roman" w:hAnsi="Times New Roman" w:cs="Times New Roman"/>
          <w:color w:val="0C0C0F"/>
        </w:rPr>
      </w:pPr>
    </w:p>
    <w:p w14:paraId="347EEF18" w14:textId="04A7317B" w:rsidR="00B012DE" w:rsidRPr="00152A7D" w:rsidRDefault="00B012DE" w:rsidP="00B012DE">
      <w:pPr>
        <w:jc w:val="both"/>
        <w:rPr>
          <w:rFonts w:ascii="Times New Roman" w:hAnsi="Times New Roman" w:cs="Times New Roman"/>
          <w:color w:val="0C0C0F"/>
        </w:rPr>
      </w:pPr>
      <w:r w:rsidRPr="00152A7D">
        <w:rPr>
          <w:rFonts w:ascii="Times New Roman" w:hAnsi="Times New Roman" w:cs="Times New Roman"/>
          <w:color w:val="0C0C0F"/>
        </w:rPr>
        <w:t>Le modifiche rispondono all’esigenza di incrementare il ricorso a tali mezzi di controllo a distanza e vanno a colmare alcune lacune normative che aprivano pericolosi vuoti di tutela nei confronti delle vittime di reati di violenza di genere.</w:t>
      </w:r>
    </w:p>
    <w:p w14:paraId="0ED29B48" w14:textId="77777777" w:rsidR="00B012DE" w:rsidRPr="00152A7D" w:rsidRDefault="00B012DE" w:rsidP="00201B70">
      <w:pPr>
        <w:jc w:val="both"/>
        <w:rPr>
          <w:rFonts w:ascii="Times New Roman" w:hAnsi="Times New Roman" w:cs="Times New Roman"/>
          <w:color w:val="0C0C0F"/>
        </w:rPr>
      </w:pPr>
    </w:p>
    <w:p w14:paraId="5C9D2DA7" w14:textId="7242FC36" w:rsidR="00201B70" w:rsidRPr="00152A7D" w:rsidRDefault="00201B70" w:rsidP="00201B70">
      <w:pPr>
        <w:jc w:val="both"/>
        <w:rPr>
          <w:rFonts w:ascii="Times New Roman" w:hAnsi="Times New Roman" w:cs="Times New Roman"/>
          <w:color w:val="0C0C0F"/>
        </w:rPr>
      </w:pPr>
      <w:r w:rsidRPr="00152A7D">
        <w:rPr>
          <w:rFonts w:ascii="Times New Roman" w:hAnsi="Times New Roman" w:cs="Times New Roman"/>
          <w:color w:val="0C0C0F"/>
        </w:rPr>
        <w:t xml:space="preserve">Merita sottolineare l’opportunità di </w:t>
      </w:r>
      <w:r w:rsidRPr="00152A7D">
        <w:rPr>
          <w:rFonts w:ascii="Times New Roman" w:hAnsi="Times New Roman" w:cs="Times New Roman"/>
          <w:b/>
          <w:bCs/>
          <w:color w:val="0C0C0F"/>
        </w:rPr>
        <w:t>aggiungere alla parola “imputato” anche quella di “indagato”</w:t>
      </w:r>
      <w:r w:rsidRPr="00152A7D">
        <w:rPr>
          <w:rFonts w:ascii="Times New Roman" w:hAnsi="Times New Roman" w:cs="Times New Roman"/>
          <w:color w:val="0C0C0F"/>
        </w:rPr>
        <w:t xml:space="preserve"> per evitare che, sul punto, possano insorgere questioni di natura processuale qualora si proceda nei confronti di persona ancora indagata.</w:t>
      </w:r>
    </w:p>
    <w:p w14:paraId="463ED9D1" w14:textId="77777777" w:rsidR="00B012DE" w:rsidRPr="00152A7D" w:rsidRDefault="00B012DE" w:rsidP="00201B70">
      <w:pPr>
        <w:jc w:val="both"/>
        <w:rPr>
          <w:rFonts w:ascii="Times New Roman" w:hAnsi="Times New Roman" w:cs="Times New Roman"/>
        </w:rPr>
      </w:pPr>
    </w:p>
    <w:p w14:paraId="42C8B42C" w14:textId="651883EF" w:rsidR="00B012DE" w:rsidRPr="00152A7D" w:rsidRDefault="00B012DE" w:rsidP="00B012DE">
      <w:pPr>
        <w:spacing w:before="100" w:beforeAutospacing="1" w:after="100" w:afterAutospacing="1"/>
        <w:jc w:val="center"/>
        <w:rPr>
          <w:rFonts w:ascii="Times New Roman" w:eastAsia="Times New Roman" w:hAnsi="Times New Roman" w:cs="Times New Roman"/>
          <w:lang w:eastAsia="it-IT"/>
        </w:rPr>
      </w:pPr>
      <w:r w:rsidRPr="00152A7D">
        <w:rPr>
          <w:rFonts w:ascii="Times New Roman" w:eastAsia="Times New Roman" w:hAnsi="Times New Roman" w:cs="Times New Roman"/>
          <w:b/>
          <w:bCs/>
          <w:lang w:eastAsia="it-IT"/>
        </w:rPr>
        <w:lastRenderedPageBreak/>
        <w:t xml:space="preserve">Articolo </w:t>
      </w:r>
      <w:r w:rsidR="005171CA" w:rsidRPr="00152A7D">
        <w:rPr>
          <w:rFonts w:ascii="Times New Roman" w:eastAsia="Times New Roman" w:hAnsi="Times New Roman" w:cs="Times New Roman"/>
          <w:b/>
          <w:bCs/>
          <w:lang w:eastAsia="it-IT"/>
        </w:rPr>
        <w:t>5</w:t>
      </w:r>
      <w:r w:rsidRPr="00152A7D">
        <w:rPr>
          <w:rFonts w:ascii="Times New Roman" w:eastAsia="Times New Roman" w:hAnsi="Times New Roman" w:cs="Times New Roman"/>
          <w:b/>
          <w:bCs/>
          <w:lang w:eastAsia="it-IT"/>
        </w:rPr>
        <w:br/>
        <w:t>(</w:t>
      </w:r>
      <w:r w:rsidRPr="00152A7D">
        <w:rPr>
          <w:rFonts w:ascii="Times New Roman" w:eastAsia="Times New Roman" w:hAnsi="Times New Roman" w:cs="Times New Roman"/>
          <w:b/>
          <w:bCs/>
          <w:i/>
          <w:iCs/>
          <w:lang w:eastAsia="it-IT"/>
        </w:rPr>
        <w:t>Modifiche in materia di informazioni alla persona offesa dal reato</w:t>
      </w:r>
      <w:r w:rsidR="00CB5BEB" w:rsidRPr="00152A7D">
        <w:rPr>
          <w:rFonts w:ascii="Times New Roman" w:eastAsia="Times New Roman" w:hAnsi="Times New Roman" w:cs="Times New Roman"/>
          <w:b/>
          <w:bCs/>
          <w:i/>
          <w:iCs/>
          <w:lang w:eastAsia="it-IT"/>
        </w:rPr>
        <w:t>)</w:t>
      </w:r>
      <w:r w:rsidRPr="00152A7D">
        <w:rPr>
          <w:rStyle w:val="Rimandonotaapidipagina"/>
          <w:rFonts w:ascii="Times New Roman" w:eastAsia="Times New Roman" w:hAnsi="Times New Roman" w:cs="Times New Roman"/>
          <w:b/>
          <w:bCs/>
          <w:i/>
          <w:iCs/>
          <w:lang w:eastAsia="it-IT"/>
        </w:rPr>
        <w:footnoteReference w:id="6"/>
      </w:r>
    </w:p>
    <w:p w14:paraId="7D4DE1BF" w14:textId="77777777" w:rsidR="00343C4C" w:rsidRPr="00152A7D" w:rsidRDefault="00B012DE" w:rsidP="00343C4C">
      <w:pPr>
        <w:pStyle w:val="Nessunaspaziatura"/>
        <w:rPr>
          <w:rFonts w:ascii="Times New Roman" w:hAnsi="Times New Roman" w:cs="Times New Roman"/>
          <w:lang w:eastAsia="it-IT"/>
        </w:rPr>
      </w:pPr>
      <w:r w:rsidRPr="00152A7D">
        <w:rPr>
          <w:rFonts w:ascii="Times New Roman" w:hAnsi="Times New Roman" w:cs="Times New Roman"/>
          <w:lang w:eastAsia="it-IT"/>
        </w:rPr>
        <w:t>1. Al codice di procedura penale sono apportate le seguenti modificazioni:</w:t>
      </w:r>
    </w:p>
    <w:p w14:paraId="28B4C7E3" w14:textId="6B642E37" w:rsidR="00B012DE" w:rsidRPr="00152A7D" w:rsidRDefault="00B012DE" w:rsidP="00343C4C">
      <w:pPr>
        <w:pStyle w:val="Nessunaspaziatura"/>
        <w:rPr>
          <w:rFonts w:ascii="Times New Roman" w:hAnsi="Times New Roman" w:cs="Times New Roman"/>
          <w:lang w:eastAsia="it-IT"/>
        </w:rPr>
      </w:pPr>
      <w:r w:rsidRPr="00152A7D">
        <w:rPr>
          <w:rFonts w:ascii="Times New Roman" w:hAnsi="Times New Roman" w:cs="Times New Roman"/>
          <w:lang w:eastAsia="it-IT"/>
        </w:rPr>
        <w:br/>
        <w:t xml:space="preserve">a) all’articolo 90-ter, al comma 1, dopo le parole: «i provvedimenti di scarcerazione e di </w:t>
      </w:r>
    </w:p>
    <w:p w14:paraId="3A652961" w14:textId="77777777" w:rsidR="00B012DE" w:rsidRPr="00152A7D" w:rsidRDefault="00B012DE" w:rsidP="00343C4C">
      <w:pPr>
        <w:pStyle w:val="Nessunaspaziatura"/>
        <w:jc w:val="both"/>
        <w:rPr>
          <w:rFonts w:ascii="Times New Roman" w:hAnsi="Times New Roman" w:cs="Times New Roman"/>
          <w:lang w:eastAsia="it-IT"/>
        </w:rPr>
      </w:pPr>
      <w:r w:rsidRPr="00152A7D">
        <w:rPr>
          <w:rFonts w:ascii="Times New Roman" w:hAnsi="Times New Roman" w:cs="Times New Roman"/>
          <w:lang w:eastAsia="it-IT"/>
        </w:rPr>
        <w:t xml:space="preserve">cessazione della misura di sicurezza detentiva» sono aggiunte le seguenti: «emessi nei </w:t>
      </w:r>
    </w:p>
    <w:p w14:paraId="55F146E1" w14:textId="77777777" w:rsidR="00B012DE" w:rsidRPr="00152A7D" w:rsidRDefault="00B012DE" w:rsidP="00343C4C">
      <w:pPr>
        <w:pStyle w:val="Nessunaspaziatura"/>
        <w:jc w:val="both"/>
        <w:rPr>
          <w:rFonts w:ascii="Times New Roman" w:hAnsi="Times New Roman" w:cs="Times New Roman"/>
          <w:lang w:eastAsia="it-IT"/>
        </w:rPr>
      </w:pPr>
      <w:r w:rsidRPr="00152A7D">
        <w:rPr>
          <w:rFonts w:ascii="Times New Roman" w:hAnsi="Times New Roman" w:cs="Times New Roman"/>
          <w:lang w:eastAsia="it-IT"/>
        </w:rPr>
        <w:t xml:space="preserve">confronti dell’imputato in stato di custodia cautelare o del condannato o dell’internato,»; b) all’articolo 659, il comma 1-bis è abrogato. </w:t>
      </w:r>
    </w:p>
    <w:p w14:paraId="67BA179E" w14:textId="77777777" w:rsidR="00343C4C" w:rsidRPr="00152A7D" w:rsidRDefault="00343C4C" w:rsidP="00201B70">
      <w:pPr>
        <w:jc w:val="both"/>
        <w:rPr>
          <w:rFonts w:ascii="Times New Roman" w:hAnsi="Times New Roman" w:cs="Times New Roman"/>
          <w:b/>
          <w:bCs/>
          <w:u w:val="single"/>
        </w:rPr>
      </w:pPr>
    </w:p>
    <w:p w14:paraId="7C649989" w14:textId="2FDA60A3" w:rsidR="00B012DE" w:rsidRPr="00152A7D" w:rsidRDefault="00384D1B" w:rsidP="00201B70">
      <w:pPr>
        <w:jc w:val="both"/>
        <w:rPr>
          <w:rFonts w:ascii="Times New Roman" w:hAnsi="Times New Roman" w:cs="Times New Roman"/>
          <w:b/>
          <w:bCs/>
          <w:u w:val="single"/>
        </w:rPr>
      </w:pPr>
      <w:r w:rsidRPr="00152A7D">
        <w:rPr>
          <w:rFonts w:ascii="Times New Roman" w:hAnsi="Times New Roman" w:cs="Times New Roman"/>
          <w:b/>
          <w:bCs/>
          <w:u w:val="single"/>
        </w:rPr>
        <w:t>Commento</w:t>
      </w:r>
      <w:r w:rsidR="0030478B" w:rsidRPr="00152A7D">
        <w:rPr>
          <w:rFonts w:ascii="Times New Roman" w:hAnsi="Times New Roman" w:cs="Times New Roman"/>
          <w:b/>
          <w:bCs/>
          <w:u w:val="single"/>
        </w:rPr>
        <w:t xml:space="preserve"> </w:t>
      </w:r>
    </w:p>
    <w:p w14:paraId="65340DE0" w14:textId="77777777" w:rsidR="0030478B" w:rsidRPr="00152A7D" w:rsidRDefault="0030478B" w:rsidP="00201B70">
      <w:pPr>
        <w:jc w:val="both"/>
        <w:rPr>
          <w:rFonts w:ascii="Times New Roman" w:hAnsi="Times New Roman" w:cs="Times New Roman"/>
        </w:rPr>
      </w:pPr>
    </w:p>
    <w:p w14:paraId="0526A9BA" w14:textId="6A2DCC8A" w:rsidR="00201B70" w:rsidRPr="00152A7D" w:rsidRDefault="00201B70" w:rsidP="00201B70">
      <w:pPr>
        <w:jc w:val="both"/>
        <w:rPr>
          <w:rFonts w:ascii="Times New Roman" w:hAnsi="Times New Roman" w:cs="Times New Roman"/>
        </w:rPr>
      </w:pPr>
      <w:r w:rsidRPr="00152A7D">
        <w:rPr>
          <w:rFonts w:ascii="Times New Roman" w:hAnsi="Times New Roman" w:cs="Times New Roman"/>
        </w:rPr>
        <w:t xml:space="preserve">Sarebbe stato opportuno inserire </w:t>
      </w:r>
      <w:r w:rsidR="0030478B" w:rsidRPr="00152A7D">
        <w:rPr>
          <w:rFonts w:ascii="Times New Roman" w:hAnsi="Times New Roman" w:cs="Times New Roman"/>
        </w:rPr>
        <w:t xml:space="preserve">tra i reati che comportano comunicazioni ai sensi dell’art. 90 ter c.p.p. anche le ipotesi di cui all’ art. 558 – bis c.p. </w:t>
      </w:r>
      <w:r w:rsidRPr="00152A7D">
        <w:rPr>
          <w:rFonts w:ascii="Times New Roman" w:hAnsi="Times New Roman" w:cs="Times New Roman"/>
        </w:rPr>
        <w:t>“Costrizione o induzione al matrimonio”</w:t>
      </w:r>
      <w:r w:rsidR="0030478B" w:rsidRPr="00152A7D">
        <w:rPr>
          <w:rFonts w:ascii="Times New Roman" w:hAnsi="Times New Roman" w:cs="Times New Roman"/>
        </w:rPr>
        <w:t xml:space="preserve">, art. 583 bis c.p. </w:t>
      </w:r>
      <w:r w:rsidRPr="00152A7D">
        <w:rPr>
          <w:rFonts w:ascii="Times New Roman" w:hAnsi="Times New Roman" w:cs="Times New Roman"/>
        </w:rPr>
        <w:t>“Pratiche di mutilazione degli organi genitali femminili”</w:t>
      </w:r>
      <w:r w:rsidR="0030478B" w:rsidRPr="00152A7D">
        <w:rPr>
          <w:rFonts w:ascii="Times New Roman" w:hAnsi="Times New Roman" w:cs="Times New Roman"/>
        </w:rPr>
        <w:t xml:space="preserve"> e art. 612 ter c.p. </w:t>
      </w:r>
      <w:r w:rsidRPr="00152A7D">
        <w:rPr>
          <w:rFonts w:ascii="Times New Roman" w:hAnsi="Times New Roman" w:cs="Times New Roman"/>
        </w:rPr>
        <w:t>diffusione illecita di immagini o video sessualmente espliciti,</w:t>
      </w:r>
      <w:r w:rsidR="0030478B" w:rsidRPr="00152A7D">
        <w:rPr>
          <w:rFonts w:ascii="Times New Roman" w:hAnsi="Times New Roman" w:cs="Times New Roman"/>
        </w:rPr>
        <w:t xml:space="preserve"> ma anche all’art.</w:t>
      </w:r>
      <w:r w:rsidRPr="00152A7D">
        <w:rPr>
          <w:rFonts w:ascii="Times New Roman" w:hAnsi="Times New Roman" w:cs="Times New Roman"/>
        </w:rPr>
        <w:t xml:space="preserve"> 362 comma 1 ter, 659 comma 1 bis </w:t>
      </w:r>
      <w:r w:rsidR="0030478B" w:rsidRPr="00152A7D">
        <w:rPr>
          <w:rFonts w:ascii="Times New Roman" w:hAnsi="Times New Roman" w:cs="Times New Roman"/>
        </w:rPr>
        <w:t>c.p.p.</w:t>
      </w:r>
      <w:r w:rsidRPr="00152A7D">
        <w:rPr>
          <w:rFonts w:ascii="Times New Roman" w:hAnsi="Times New Roman" w:cs="Times New Roman"/>
        </w:rPr>
        <w:t xml:space="preserve"> e art 165 co 5 </w:t>
      </w:r>
      <w:proofErr w:type="spellStart"/>
      <w:proofErr w:type="gramStart"/>
      <w:r w:rsidRPr="00152A7D">
        <w:rPr>
          <w:rFonts w:ascii="Times New Roman" w:hAnsi="Times New Roman" w:cs="Times New Roman"/>
        </w:rPr>
        <w:t>cp</w:t>
      </w:r>
      <w:proofErr w:type="spellEnd"/>
      <w:r w:rsidR="0030478B" w:rsidRPr="00152A7D">
        <w:rPr>
          <w:rFonts w:ascii="Times New Roman" w:hAnsi="Times New Roman" w:cs="Times New Roman"/>
        </w:rPr>
        <w:t>.</w:t>
      </w:r>
      <w:r w:rsidRPr="00152A7D">
        <w:rPr>
          <w:rFonts w:ascii="Times New Roman" w:hAnsi="Times New Roman" w:cs="Times New Roman"/>
        </w:rPr>
        <w:t>.</w:t>
      </w:r>
      <w:proofErr w:type="gramEnd"/>
      <w:r w:rsidRPr="00152A7D">
        <w:rPr>
          <w:rFonts w:ascii="Times New Roman" w:hAnsi="Times New Roman" w:cs="Times New Roman"/>
        </w:rPr>
        <w:t xml:space="preserve"> Così come già evidenziato dalle Linee guida della Procura presso il Tribunale di Tivoli.</w:t>
      </w:r>
    </w:p>
    <w:p w14:paraId="3749F726" w14:textId="6320D81D" w:rsidR="00201B70" w:rsidRPr="00152A7D" w:rsidRDefault="00201B70" w:rsidP="00201B70">
      <w:pPr>
        <w:jc w:val="both"/>
        <w:rPr>
          <w:rFonts w:ascii="Times New Roman" w:hAnsi="Times New Roman" w:cs="Times New Roman"/>
          <w:highlight w:val="yellow"/>
        </w:rPr>
      </w:pPr>
      <w:r w:rsidRPr="00152A7D">
        <w:rPr>
          <w:rFonts w:ascii="Times New Roman" w:hAnsi="Times New Roman" w:cs="Times New Roman"/>
        </w:rPr>
        <w:t xml:space="preserve">L’obbligo di comunicazione alla persona offesa e al suo difensore deve essere esteso anche ai provvedimenti del giudice di sorveglianza in caso di scarcerazione del condannato per uno dei reati di cui agli artt. 572, 609 bis, 609 ter, 609 quater, 609 quinquies, 609 </w:t>
      </w:r>
      <w:proofErr w:type="spellStart"/>
      <w:r w:rsidRPr="00152A7D">
        <w:rPr>
          <w:rFonts w:ascii="Times New Roman" w:hAnsi="Times New Roman" w:cs="Times New Roman"/>
        </w:rPr>
        <w:t>octies</w:t>
      </w:r>
      <w:proofErr w:type="spellEnd"/>
      <w:r w:rsidRPr="00152A7D">
        <w:rPr>
          <w:rFonts w:ascii="Times New Roman" w:hAnsi="Times New Roman" w:cs="Times New Roman"/>
        </w:rPr>
        <w:t xml:space="preserve"> 612 bis, 582 e 583 quinquies c</w:t>
      </w:r>
      <w:r w:rsidR="00A01E3C" w:rsidRPr="00152A7D">
        <w:rPr>
          <w:rFonts w:ascii="Times New Roman" w:hAnsi="Times New Roman" w:cs="Times New Roman"/>
        </w:rPr>
        <w:t>.</w:t>
      </w:r>
      <w:r w:rsidRPr="00152A7D">
        <w:rPr>
          <w:rFonts w:ascii="Times New Roman" w:hAnsi="Times New Roman" w:cs="Times New Roman"/>
        </w:rPr>
        <w:t>p</w:t>
      </w:r>
      <w:r w:rsidR="00A01E3C" w:rsidRPr="00152A7D">
        <w:rPr>
          <w:rFonts w:ascii="Times New Roman" w:hAnsi="Times New Roman" w:cs="Times New Roman"/>
        </w:rPr>
        <w:t>.</w:t>
      </w:r>
      <w:r w:rsidRPr="00152A7D">
        <w:rPr>
          <w:rFonts w:ascii="Times New Roman" w:hAnsi="Times New Roman" w:cs="Times New Roman"/>
        </w:rPr>
        <w:t xml:space="preserve"> nelle ipotesi aggravate ai sensi degli artt</w:t>
      </w:r>
      <w:r w:rsidR="00343C4C" w:rsidRPr="00152A7D">
        <w:rPr>
          <w:rFonts w:ascii="Times New Roman" w:hAnsi="Times New Roman" w:cs="Times New Roman"/>
        </w:rPr>
        <w:t xml:space="preserve">. </w:t>
      </w:r>
      <w:r w:rsidRPr="00152A7D">
        <w:rPr>
          <w:rFonts w:ascii="Times New Roman" w:hAnsi="Times New Roman" w:cs="Times New Roman"/>
        </w:rPr>
        <w:t>576 primo comma n 2,</w:t>
      </w:r>
      <w:r w:rsidR="00343C4C" w:rsidRPr="00152A7D">
        <w:rPr>
          <w:rFonts w:ascii="Times New Roman" w:hAnsi="Times New Roman" w:cs="Times New Roman"/>
        </w:rPr>
        <w:t xml:space="preserve"> </w:t>
      </w:r>
      <w:r w:rsidRPr="00152A7D">
        <w:rPr>
          <w:rFonts w:ascii="Times New Roman" w:hAnsi="Times New Roman" w:cs="Times New Roman"/>
        </w:rPr>
        <w:t>5, 5.1 e 577 co 1 n.1</w:t>
      </w:r>
      <w:r w:rsidR="00343C4C" w:rsidRPr="00152A7D">
        <w:rPr>
          <w:rFonts w:ascii="Times New Roman" w:hAnsi="Times New Roman" w:cs="Times New Roman"/>
        </w:rPr>
        <w:t xml:space="preserve"> </w:t>
      </w:r>
      <w:r w:rsidRPr="00152A7D">
        <w:rPr>
          <w:rFonts w:ascii="Times New Roman" w:hAnsi="Times New Roman" w:cs="Times New Roman"/>
        </w:rPr>
        <w:t>c</w:t>
      </w:r>
      <w:r w:rsidR="00343C4C" w:rsidRPr="00152A7D">
        <w:rPr>
          <w:rFonts w:ascii="Times New Roman" w:hAnsi="Times New Roman" w:cs="Times New Roman"/>
        </w:rPr>
        <w:t>.</w:t>
      </w:r>
      <w:r w:rsidRPr="00152A7D">
        <w:rPr>
          <w:rFonts w:ascii="Times New Roman" w:hAnsi="Times New Roman" w:cs="Times New Roman"/>
        </w:rPr>
        <w:t>p</w:t>
      </w:r>
      <w:r w:rsidR="00343C4C" w:rsidRPr="00152A7D">
        <w:rPr>
          <w:rFonts w:ascii="Times New Roman" w:hAnsi="Times New Roman" w:cs="Times New Roman"/>
        </w:rPr>
        <w:t>.</w:t>
      </w:r>
    </w:p>
    <w:p w14:paraId="2B9B3796" w14:textId="77777777" w:rsidR="00201B70" w:rsidRPr="00152A7D" w:rsidRDefault="00201B70" w:rsidP="00201B70">
      <w:pPr>
        <w:jc w:val="both"/>
        <w:rPr>
          <w:rFonts w:ascii="Times New Roman" w:hAnsi="Times New Roman" w:cs="Times New Roman"/>
        </w:rPr>
      </w:pPr>
      <w:r w:rsidRPr="00152A7D">
        <w:rPr>
          <w:rFonts w:ascii="Times New Roman" w:hAnsi="Times New Roman" w:cs="Times New Roman"/>
        </w:rPr>
        <w:t>Si osserva che con riferimento al procedimento di riesame ed all’ appello ex artt. 409 e 410 cpp che si inseriscono nella fase cautelare, nessuna comunicazione è fornita alle persone offese e dunque non è previsto nessun contraddittorio sul punto.</w:t>
      </w:r>
    </w:p>
    <w:p w14:paraId="7CB0339B" w14:textId="77777777" w:rsidR="00201B70" w:rsidRPr="00152A7D" w:rsidRDefault="00201B70" w:rsidP="00201B70">
      <w:pPr>
        <w:jc w:val="both"/>
        <w:rPr>
          <w:rFonts w:ascii="Times New Roman" w:hAnsi="Times New Roman" w:cs="Times New Roman"/>
        </w:rPr>
      </w:pPr>
      <w:r w:rsidRPr="00152A7D">
        <w:rPr>
          <w:rFonts w:ascii="Times New Roman" w:hAnsi="Times New Roman" w:cs="Times New Roman"/>
        </w:rPr>
        <w:t xml:space="preserve">Sarebbe opportuno prevedere l’intervento delle persone offese al procedimento dinanzi al Tribunale del Riesame, in ipotesi anche con la previsione di un contraddittorio meramente cartolare con il deposito di memorie scritte, per mezzo delle quali fornire all’Autorità </w:t>
      </w:r>
      <w:proofErr w:type="gramStart"/>
      <w:r w:rsidRPr="00152A7D">
        <w:rPr>
          <w:rFonts w:ascii="Times New Roman" w:hAnsi="Times New Roman" w:cs="Times New Roman"/>
        </w:rPr>
        <w:t>Giudiziaria  le</w:t>
      </w:r>
      <w:proofErr w:type="gramEnd"/>
      <w:r w:rsidRPr="00152A7D">
        <w:rPr>
          <w:rFonts w:ascii="Times New Roman" w:hAnsi="Times New Roman" w:cs="Times New Roman"/>
        </w:rPr>
        <w:t xml:space="preserve"> informazioni necessarie per valutare  l’attualità del rischio ed il permanere della gravità della situazione, così come disposto dalla Convenzione di Istanbul (Art. 51)</w:t>
      </w:r>
    </w:p>
    <w:p w14:paraId="0EB8B168" w14:textId="77777777" w:rsidR="00201B70" w:rsidRPr="00152A7D" w:rsidRDefault="00201B70" w:rsidP="00201B70">
      <w:pPr>
        <w:jc w:val="both"/>
        <w:rPr>
          <w:rFonts w:ascii="Times New Roman" w:hAnsi="Times New Roman" w:cs="Times New Roman"/>
        </w:rPr>
      </w:pPr>
      <w:r w:rsidRPr="00152A7D">
        <w:rPr>
          <w:rFonts w:ascii="Times New Roman" w:hAnsi="Times New Roman" w:cs="Times New Roman"/>
        </w:rPr>
        <w:t>A tal fine occorre prevedere espressamente in primo luogo che venga tempestivamente data notizia alle persone offese e ai difensori  della richiesta di modifica o di revoca della misura cautelare in atto, con contestuale notifica dell’atto depositato dall’indagato/imputato,  nonché  comunicare, altrettanto tempestivamente e con le stesse modalità, la data dell’udienza con indicazione di un  termine per il deposito di memorie, prevedendo altresì la possibilità per la persona offesa di partecipare all’udienza, rappresentata dal proprio difensore.</w:t>
      </w:r>
    </w:p>
    <w:p w14:paraId="2C6D0526" w14:textId="5C938051" w:rsidR="00A01E3C" w:rsidRPr="00152A7D" w:rsidRDefault="00201B70" w:rsidP="00A01E3C">
      <w:pPr>
        <w:jc w:val="both"/>
        <w:rPr>
          <w:rFonts w:ascii="Times New Roman" w:hAnsi="Times New Roman" w:cs="Times New Roman"/>
        </w:rPr>
      </w:pPr>
      <w:r w:rsidRPr="00152A7D">
        <w:rPr>
          <w:rFonts w:ascii="Times New Roman" w:hAnsi="Times New Roman" w:cs="Times New Roman"/>
        </w:rPr>
        <w:t xml:space="preserve">Si osserva che anche in questa delicata </w:t>
      </w:r>
      <w:proofErr w:type="gramStart"/>
      <w:r w:rsidRPr="00152A7D">
        <w:rPr>
          <w:rFonts w:ascii="Times New Roman" w:hAnsi="Times New Roman" w:cs="Times New Roman"/>
        </w:rPr>
        <w:t>fase  cautelare</w:t>
      </w:r>
      <w:proofErr w:type="gramEnd"/>
      <w:r w:rsidRPr="00152A7D">
        <w:rPr>
          <w:rFonts w:ascii="Times New Roman" w:hAnsi="Times New Roman" w:cs="Times New Roman"/>
        </w:rPr>
        <w:t xml:space="preserve"> sono da ritenere sussistenti le stesse esigenze di protezione che sono state ritenute rilevanti dal legislatore nel 2015 con il </w:t>
      </w:r>
      <w:proofErr w:type="spellStart"/>
      <w:r w:rsidRPr="00152A7D">
        <w:rPr>
          <w:rFonts w:ascii="Times New Roman" w:hAnsi="Times New Roman" w:cs="Times New Roman"/>
        </w:rPr>
        <w:t>D.lvo</w:t>
      </w:r>
      <w:proofErr w:type="spellEnd"/>
      <w:r w:rsidRPr="00152A7D">
        <w:rPr>
          <w:rFonts w:ascii="Times New Roman" w:hAnsi="Times New Roman" w:cs="Times New Roman"/>
        </w:rPr>
        <w:t xml:space="preserve"> n. 212 e nel 2019 con la Legge n. 19. </w:t>
      </w:r>
    </w:p>
    <w:p w14:paraId="4B2CD358" w14:textId="0458185E" w:rsidR="00A01E3C" w:rsidRPr="00152A7D" w:rsidRDefault="00A01E3C" w:rsidP="00C43B10">
      <w:pPr>
        <w:pStyle w:val="Standard"/>
        <w:jc w:val="both"/>
        <w:rPr>
          <w:rFonts w:ascii="Times New Roman" w:hAnsi="Times New Roman" w:cs="Times New Roman"/>
          <w:sz w:val="24"/>
          <w:szCs w:val="24"/>
          <w:lang w:val="it-IT"/>
        </w:rPr>
      </w:pPr>
    </w:p>
    <w:p w14:paraId="42AB74D0" w14:textId="6BC0C005" w:rsidR="00A01E3C" w:rsidRPr="00152A7D" w:rsidRDefault="00A01E3C" w:rsidP="0065009F">
      <w:pPr>
        <w:pStyle w:val="Standard"/>
        <w:jc w:val="center"/>
        <w:rPr>
          <w:rFonts w:ascii="Times New Roman" w:hAnsi="Times New Roman" w:cs="Times New Roman"/>
          <w:b/>
          <w:bCs/>
          <w:sz w:val="24"/>
          <w:szCs w:val="24"/>
          <w:lang w:val="it-IT"/>
        </w:rPr>
      </w:pPr>
      <w:r w:rsidRPr="00152A7D">
        <w:rPr>
          <w:rFonts w:ascii="Times New Roman" w:hAnsi="Times New Roman" w:cs="Times New Roman"/>
          <w:b/>
          <w:bCs/>
          <w:sz w:val="24"/>
          <w:szCs w:val="24"/>
          <w:lang w:val="it-IT"/>
        </w:rPr>
        <w:t xml:space="preserve">Articolo </w:t>
      </w:r>
      <w:r w:rsidR="005171CA" w:rsidRPr="00152A7D">
        <w:rPr>
          <w:rFonts w:ascii="Times New Roman" w:hAnsi="Times New Roman" w:cs="Times New Roman"/>
          <w:b/>
          <w:bCs/>
          <w:sz w:val="24"/>
          <w:szCs w:val="24"/>
          <w:lang w:val="it-IT"/>
        </w:rPr>
        <w:t>7</w:t>
      </w:r>
    </w:p>
    <w:p w14:paraId="60CD719E" w14:textId="344F5464" w:rsidR="00A01E3C" w:rsidRPr="00152A7D" w:rsidRDefault="00A01E3C" w:rsidP="0065009F">
      <w:pPr>
        <w:pStyle w:val="Standard"/>
        <w:jc w:val="center"/>
        <w:rPr>
          <w:rFonts w:ascii="Times New Roman" w:hAnsi="Times New Roman" w:cs="Times New Roman"/>
          <w:b/>
          <w:bCs/>
          <w:sz w:val="24"/>
          <w:szCs w:val="24"/>
          <w:lang w:val="it-IT"/>
        </w:rPr>
      </w:pPr>
      <w:r w:rsidRPr="00152A7D">
        <w:rPr>
          <w:rFonts w:ascii="Times New Roman" w:hAnsi="Times New Roman" w:cs="Times New Roman"/>
          <w:b/>
          <w:bCs/>
          <w:sz w:val="24"/>
          <w:szCs w:val="24"/>
          <w:lang w:val="it-IT"/>
        </w:rPr>
        <w:t>(Modifiche in materia di sospensione condizionale della pena)</w:t>
      </w:r>
      <w:r w:rsidR="0065009F" w:rsidRPr="00152A7D">
        <w:rPr>
          <w:rStyle w:val="Rimandonotaapidipagina"/>
          <w:rFonts w:ascii="Times New Roman" w:hAnsi="Times New Roman" w:cs="Times New Roman"/>
          <w:b/>
          <w:bCs/>
          <w:sz w:val="24"/>
          <w:szCs w:val="24"/>
          <w:lang w:val="it-IT"/>
        </w:rPr>
        <w:footnoteReference w:id="7"/>
      </w:r>
    </w:p>
    <w:p w14:paraId="39A9A7AE" w14:textId="33C5AC4D" w:rsidR="00A01E3C" w:rsidRPr="00152A7D" w:rsidRDefault="00A01E3C" w:rsidP="00A01E3C">
      <w:pPr>
        <w:pStyle w:val="Standard"/>
        <w:numPr>
          <w:ilvl w:val="0"/>
          <w:numId w:val="5"/>
        </w:numPr>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 xml:space="preserve">All’art. 165, comma 5, del codice penale, è </w:t>
      </w:r>
      <w:r w:rsidR="002440C2" w:rsidRPr="00152A7D">
        <w:rPr>
          <w:rFonts w:ascii="Times New Roman" w:hAnsi="Times New Roman" w:cs="Times New Roman"/>
          <w:sz w:val="24"/>
          <w:szCs w:val="24"/>
          <w:lang w:val="it-IT"/>
        </w:rPr>
        <w:t>aggiunto</w:t>
      </w:r>
      <w:r w:rsidRPr="00152A7D">
        <w:rPr>
          <w:rFonts w:ascii="Times New Roman" w:hAnsi="Times New Roman" w:cs="Times New Roman"/>
          <w:sz w:val="24"/>
          <w:szCs w:val="24"/>
          <w:lang w:val="it-IT"/>
        </w:rPr>
        <w:t xml:space="preserve"> in fine il seguente periodo: </w:t>
      </w:r>
      <w:r w:rsidRPr="00152A7D">
        <w:rPr>
          <w:rFonts w:ascii="Times New Roman" w:eastAsia="Times New Roman" w:hAnsi="Times New Roman" w:cs="Times New Roman"/>
          <w:sz w:val="24"/>
          <w:szCs w:val="24"/>
          <w:lang w:val="it-IT" w:eastAsia="it-IT"/>
        </w:rPr>
        <w:t>«Al fine di individuare gli enti o le associazioni e gli specifici percorsi di recupero di cui al periodo precedente, il giudice si avvale degli uffici di esecuzione penale esterna.»;</w:t>
      </w:r>
    </w:p>
    <w:p w14:paraId="2D308100" w14:textId="77777777" w:rsidR="002440C2" w:rsidRPr="00152A7D" w:rsidRDefault="0065009F" w:rsidP="00C43B10">
      <w:pPr>
        <w:pStyle w:val="Standard"/>
        <w:numPr>
          <w:ilvl w:val="0"/>
          <w:numId w:val="5"/>
        </w:numPr>
        <w:jc w:val="both"/>
        <w:rPr>
          <w:rFonts w:ascii="Times New Roman" w:hAnsi="Times New Roman" w:cs="Times New Roman"/>
          <w:sz w:val="24"/>
          <w:szCs w:val="24"/>
          <w:lang w:val="it-IT"/>
        </w:rPr>
      </w:pPr>
      <w:r w:rsidRPr="00152A7D">
        <w:rPr>
          <w:rFonts w:ascii="Times New Roman" w:eastAsia="Times New Roman" w:hAnsi="Times New Roman" w:cs="Times New Roman"/>
          <w:sz w:val="24"/>
          <w:szCs w:val="24"/>
          <w:lang w:val="it-IT" w:eastAsia="it-IT"/>
        </w:rPr>
        <w:lastRenderedPageBreak/>
        <w:t>All’art. 18 bis del regio decreto 28 maggio 1931 n. 601, recante disposizioni di coordinamento e transitorie per il codice penale, dopo il primo comma è aggiunto il seguente: “nei casi di cui all’art. 165, quinto comma, del codice penale, la cancelleria del giudica che ha emesso la sentenza la trasmette, al passaggio in giudicato, all’ufficio di esecuzione penale esterna, che accerta l’effettiva partecipazione del condannato al percorso di recupero e ne comunica l’esito al pubblico ministero presso il giudice che emesso la  sentenza. Allo stesso pubblico ministero l’ufficio di esecuzione penale esterna dà immediata comunicazione dell’inadempimento del condannato ad uno qualsiasi degli obblighi imposti</w:t>
      </w:r>
    </w:p>
    <w:p w14:paraId="602C6A1B" w14:textId="77777777" w:rsidR="002440C2" w:rsidRPr="00152A7D" w:rsidRDefault="002440C2" w:rsidP="002440C2">
      <w:pPr>
        <w:pStyle w:val="Standard"/>
        <w:jc w:val="both"/>
        <w:rPr>
          <w:rFonts w:ascii="Times New Roman" w:hAnsi="Times New Roman" w:cs="Times New Roman"/>
          <w:sz w:val="24"/>
          <w:szCs w:val="24"/>
          <w:lang w:val="it-IT"/>
        </w:rPr>
      </w:pPr>
    </w:p>
    <w:p w14:paraId="30B9F122" w14:textId="22EF64A7" w:rsidR="002440C2" w:rsidRPr="00152A7D" w:rsidRDefault="002440C2" w:rsidP="00C43B10">
      <w:pPr>
        <w:pStyle w:val="Standard"/>
        <w:jc w:val="both"/>
        <w:rPr>
          <w:rFonts w:ascii="Times New Roman" w:hAnsi="Times New Roman" w:cs="Times New Roman"/>
          <w:b/>
          <w:bCs/>
          <w:sz w:val="24"/>
          <w:szCs w:val="24"/>
          <w:u w:val="single"/>
          <w:lang w:val="it-IT"/>
        </w:rPr>
      </w:pPr>
      <w:r w:rsidRPr="00152A7D">
        <w:rPr>
          <w:rFonts w:ascii="Times New Roman" w:hAnsi="Times New Roman" w:cs="Times New Roman"/>
          <w:b/>
          <w:bCs/>
          <w:sz w:val="24"/>
          <w:szCs w:val="24"/>
          <w:u w:val="single"/>
          <w:lang w:val="it-IT"/>
        </w:rPr>
        <w:t xml:space="preserve">Commento </w:t>
      </w:r>
    </w:p>
    <w:p w14:paraId="406A52C3" w14:textId="416FE6C8"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Il vigente quinto comma dell’art 165 c.p. (introdotto dal c.d. Codice Rosso) consente al Giudice di concedere la sospensione condizionale della pena, subordinandola alla mera partecipazione a specifici percorsi di recupero presso enti o associazioni, che si occupino di prevenzione, assistenza psicologica e recupero di soggetti, condannati per i medesimi reati.</w:t>
      </w:r>
    </w:p>
    <w:p w14:paraId="49F5D2CA" w14:textId="77777777"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A mente del sesto comma del citato articolo, il Giudice in sentenza stabilisce il termine entro il quale l’obbligo vada adempiuto.</w:t>
      </w:r>
    </w:p>
    <w:p w14:paraId="76A461F3" w14:textId="2E7F7AC9"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I Tribunali più virtuosi si sono già dotati di protocolli applicativi per un’interpretazione costituzionalmente orientata del citato quinto comma. Interpretazione che, in applicazione dell’art 117 Cost</w:t>
      </w:r>
      <w:r w:rsidR="009C15EC" w:rsidRPr="00152A7D">
        <w:rPr>
          <w:rFonts w:ascii="Times New Roman" w:hAnsi="Times New Roman" w:cs="Times New Roman"/>
          <w:sz w:val="24"/>
          <w:szCs w:val="24"/>
          <w:lang w:val="it-IT"/>
        </w:rPr>
        <w:t>.</w:t>
      </w:r>
      <w:r w:rsidRPr="00152A7D">
        <w:rPr>
          <w:rFonts w:ascii="Times New Roman" w:hAnsi="Times New Roman" w:cs="Times New Roman"/>
          <w:sz w:val="24"/>
          <w:szCs w:val="24"/>
          <w:lang w:val="it-IT"/>
        </w:rPr>
        <w:t>, garantisca il rispetto degli obblighi internazionalmente assunti e segnatamente, in materia qua, dell’art. 16 della Convenzione di Istanbul, ratificata dall’Italia con L 77/2013. (Cass S.U. n. 10959/2016). Detto articolo impone, infatti, agli Stati aderenti di dotarsi di programmi di trattamento per uomini autori di violenza domestica per prevenire recidive.</w:t>
      </w:r>
    </w:p>
    <w:p w14:paraId="1B4EADED" w14:textId="41090147"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 xml:space="preserve">Al di fuori dei protocolli applicativi d’iniziativa individuale, la norma, nel suo testo attualmente vigente, permette al Giudice di concedere la sospensione condizionale della pena, seppure subordinata all’obbligo in premessa, sulla scorta della mera dichiarazione di disponibilità dell’imputato ad accedere a tale percorso trattamentale, senza prevedere alcun tipo di verifica, né in ordine alla serietà del percorso, </w:t>
      </w:r>
      <w:r w:rsidR="00AA47B9" w:rsidRPr="00152A7D">
        <w:rPr>
          <w:rFonts w:ascii="Times New Roman" w:hAnsi="Times New Roman" w:cs="Times New Roman"/>
          <w:sz w:val="24"/>
          <w:szCs w:val="24"/>
          <w:lang w:val="it-IT"/>
        </w:rPr>
        <w:t>né</w:t>
      </w:r>
      <w:r w:rsidRPr="00152A7D">
        <w:rPr>
          <w:rFonts w:ascii="Times New Roman" w:hAnsi="Times New Roman" w:cs="Times New Roman"/>
          <w:sz w:val="24"/>
          <w:szCs w:val="24"/>
          <w:lang w:val="it-IT"/>
        </w:rPr>
        <w:t xml:space="preserve"> sull’effettiva partecipazione allo stesso da parte del reo. </w:t>
      </w:r>
    </w:p>
    <w:p w14:paraId="3473204F" w14:textId="77777777"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Vi è, inoltre, un forte timore che la norma, come vigente, di fatto, allarghi le maglie della valutazione prognostica di cui all’art 164 comma 1, c.p.</w:t>
      </w:r>
    </w:p>
    <w:p w14:paraId="3FAB4DEB" w14:textId="77777777"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Si teme cioè che il Giudicante possa sentire che la responsabilità di siffatta valutazione possa essere condivisa con il percorso trattamentale e che tanto possa indurre, alla resa dei conti, ad uno svuotamento della ratio del quinto comma, che da garanzia per la persona offesa, si trasformarsi in sua esposizione al rischio.</w:t>
      </w:r>
    </w:p>
    <w:p w14:paraId="29D8F455" w14:textId="47A9C981"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 xml:space="preserve">Per ovviare a ciò, non pare sufficiente la modifica di cui al </w:t>
      </w:r>
      <w:proofErr w:type="spellStart"/>
      <w:r w:rsidRPr="00152A7D">
        <w:rPr>
          <w:rFonts w:ascii="Times New Roman" w:hAnsi="Times New Roman" w:cs="Times New Roman"/>
          <w:sz w:val="24"/>
          <w:szCs w:val="24"/>
          <w:lang w:val="it-IT"/>
        </w:rPr>
        <w:t>d.d.l.</w:t>
      </w:r>
      <w:proofErr w:type="spellEnd"/>
      <w:r w:rsidRPr="00152A7D">
        <w:rPr>
          <w:rFonts w:ascii="Times New Roman" w:hAnsi="Times New Roman" w:cs="Times New Roman"/>
          <w:sz w:val="24"/>
          <w:szCs w:val="24"/>
          <w:lang w:val="it-IT"/>
        </w:rPr>
        <w:t xml:space="preserve"> in esame, ma </w:t>
      </w:r>
      <w:r w:rsidRPr="00152A7D">
        <w:rPr>
          <w:rFonts w:ascii="Times New Roman" w:hAnsi="Times New Roman" w:cs="Times New Roman"/>
          <w:b/>
          <w:bCs/>
          <w:sz w:val="24"/>
          <w:szCs w:val="24"/>
          <w:lang w:val="it-IT"/>
        </w:rPr>
        <w:t xml:space="preserve">occorre, piuttosto, che la sospensione condizionale della pena sia, espressamente, subordinata all’attestazione </w:t>
      </w:r>
      <w:r w:rsidRPr="00152A7D">
        <w:rPr>
          <w:rFonts w:ascii="Times New Roman" w:hAnsi="Times New Roman" w:cs="Times New Roman"/>
          <w:b/>
          <w:bCs/>
          <w:sz w:val="24"/>
          <w:szCs w:val="24"/>
          <w:u w:val="single"/>
          <w:lang w:val="it-IT"/>
        </w:rPr>
        <w:t>dell’effettiva e responsabile partecipazione al percorso</w:t>
      </w:r>
      <w:r w:rsidRPr="00152A7D">
        <w:rPr>
          <w:rFonts w:ascii="Times New Roman" w:hAnsi="Times New Roman" w:cs="Times New Roman"/>
          <w:b/>
          <w:bCs/>
          <w:sz w:val="24"/>
          <w:szCs w:val="24"/>
          <w:lang w:val="it-IT"/>
        </w:rPr>
        <w:t xml:space="preserve"> trattamentale, presso enti scientificamente accreditati, con procedure condivise e verificabili, della durata minima di almeno un anno</w:t>
      </w:r>
      <w:r w:rsidRPr="00152A7D">
        <w:rPr>
          <w:rFonts w:ascii="Times New Roman" w:hAnsi="Times New Roman" w:cs="Times New Roman"/>
          <w:sz w:val="24"/>
          <w:szCs w:val="24"/>
          <w:lang w:val="it-IT"/>
        </w:rPr>
        <w:t>.</w:t>
      </w:r>
    </w:p>
    <w:p w14:paraId="0322310E" w14:textId="77777777"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 xml:space="preserve">Peraltro, già l’art 282 quater c.p.p. (in materi di prevenzione dalla violenza) si esprime in questi termini, subordinando la degradazione della misura cautelare all’essersi l’indagato </w:t>
      </w:r>
      <w:r w:rsidRPr="00152A7D">
        <w:rPr>
          <w:rFonts w:ascii="Times New Roman" w:hAnsi="Times New Roman" w:cs="Times New Roman"/>
          <w:sz w:val="24"/>
          <w:szCs w:val="24"/>
          <w:u w:val="single"/>
          <w:lang w:val="it-IT"/>
        </w:rPr>
        <w:t xml:space="preserve">sottoposto positivamente </w:t>
      </w:r>
      <w:r w:rsidRPr="00152A7D">
        <w:rPr>
          <w:rFonts w:ascii="Times New Roman" w:hAnsi="Times New Roman" w:cs="Times New Roman"/>
          <w:sz w:val="24"/>
          <w:szCs w:val="24"/>
          <w:lang w:val="it-IT"/>
        </w:rPr>
        <w:t>ad un programma trattamentale.</w:t>
      </w:r>
    </w:p>
    <w:p w14:paraId="51C0A733" w14:textId="77777777"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Sarebbe, altresì, opportuno che vi fosse una più stringente disciplina circa le modalità di richiesta e di concessione della sospensione condizionale subordinata al percorso trattamentale. Ciò al fine di evitare disparità applicative e garantire, così, gli stessi standard di sicurezza a tutte le donne.</w:t>
      </w:r>
    </w:p>
    <w:p w14:paraId="66DB2373" w14:textId="3E538F2E"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lastRenderedPageBreak/>
        <w:t xml:space="preserve">Si auspica che il </w:t>
      </w:r>
      <w:proofErr w:type="spellStart"/>
      <w:r w:rsidRPr="00152A7D">
        <w:rPr>
          <w:rFonts w:ascii="Times New Roman" w:hAnsi="Times New Roman" w:cs="Times New Roman"/>
          <w:sz w:val="24"/>
          <w:szCs w:val="24"/>
          <w:lang w:val="it-IT"/>
        </w:rPr>
        <w:t>d.d.l.</w:t>
      </w:r>
      <w:proofErr w:type="spellEnd"/>
      <w:r w:rsidRPr="00152A7D">
        <w:rPr>
          <w:rFonts w:ascii="Times New Roman" w:hAnsi="Times New Roman" w:cs="Times New Roman"/>
          <w:sz w:val="24"/>
          <w:szCs w:val="24"/>
          <w:lang w:val="it-IT"/>
        </w:rPr>
        <w:t xml:space="preserve"> faccia proprie le indicazioni dei Protocolli già esistenti in materia. A titolo di esempio, si cita, di seguito, quello concordato tra il Tribunale di Bologna e la Procura della Repubblica presso il Tribunale stesso, a mente del quale, la domanda di ammissione al percorso in esame andrebbe presentata personalmente dall’imputato, senza possibilità di delega al difensore, neppure per procura speciale. Tanto per evitare automatismi nella richiesta, cui non corrisponda un’effettiva resipiscenza. L’istanza dovrebbe essere corredata dalla già avvenuta accettazione dell’ente o dell’associazione (di seguito Ente) deputato al trattamento. Nella dichiarazione di accettazione, l’Ente dovrebbe indicare la modalità del trattamento, la frequenza degli incontri e la durata minima del percorso trattamentale, che dovrebbe avere durata non inferiore a un anno. La stessa documentazione dovrebbe corredare l’istanza di patteggiamento presentata al Pubblico Ministero.    </w:t>
      </w:r>
    </w:p>
    <w:p w14:paraId="7FEBCE09" w14:textId="77777777"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 xml:space="preserve">Dovrebbe essere riconosciuto al Pubblico Ministero ed al Giudice la possibilità di sindacato sull’affidabilità dell’Ente e sull’adeguatezza del programma di trattamento, sulla scorta delle linee guida di settore. L’imputato non potrà scegliere la struttura ove eseguire il trattamento, se non tra quelle individuate dall’ufficio esecuzione penale esterna (come da art 8, comma 1 </w:t>
      </w:r>
      <w:proofErr w:type="spellStart"/>
      <w:r w:rsidRPr="00152A7D">
        <w:rPr>
          <w:rFonts w:ascii="Times New Roman" w:hAnsi="Times New Roman" w:cs="Times New Roman"/>
          <w:sz w:val="24"/>
          <w:szCs w:val="24"/>
          <w:lang w:val="it-IT"/>
        </w:rPr>
        <w:t>d.d.l.</w:t>
      </w:r>
      <w:proofErr w:type="spellEnd"/>
      <w:r w:rsidRPr="00152A7D">
        <w:rPr>
          <w:rFonts w:ascii="Times New Roman" w:hAnsi="Times New Roman" w:cs="Times New Roman"/>
          <w:sz w:val="24"/>
          <w:szCs w:val="24"/>
          <w:lang w:val="it-IT"/>
        </w:rPr>
        <w:t>), che dovrebbero essere pubblicate dal Tribunale stesso.</w:t>
      </w:r>
    </w:p>
    <w:p w14:paraId="144C389E" w14:textId="77777777"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Nel caso in cui l’imputato abbia partecipato, in precedenza, ad un percorso trattamentale presso uno degli Enti di cui sopra, il medesimo allegherà, all’istanza di sospensione pena, la documentazione comprovante il programma di trattamento eseguito e l’esito del percorso. Tale sarà valutata dal magistrato per le determinazioni del caso.</w:t>
      </w:r>
    </w:p>
    <w:p w14:paraId="4B24B6ED" w14:textId="21AE910C"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 xml:space="preserve">Oltre a ciò, si ritiene che il passaggio all’ufficio esecuzione penale esterna, di cui all’art. 8 comma 2 del </w:t>
      </w:r>
      <w:proofErr w:type="spellStart"/>
      <w:r w:rsidRPr="00152A7D">
        <w:rPr>
          <w:rFonts w:ascii="Times New Roman" w:hAnsi="Times New Roman" w:cs="Times New Roman"/>
          <w:sz w:val="24"/>
          <w:szCs w:val="24"/>
          <w:lang w:val="it-IT"/>
        </w:rPr>
        <w:t>d.d.l.</w:t>
      </w:r>
      <w:proofErr w:type="spellEnd"/>
      <w:r w:rsidRPr="00152A7D">
        <w:rPr>
          <w:rFonts w:ascii="Times New Roman" w:hAnsi="Times New Roman" w:cs="Times New Roman"/>
          <w:sz w:val="24"/>
          <w:szCs w:val="24"/>
          <w:lang w:val="it-IT"/>
        </w:rPr>
        <w:t xml:space="preserve"> in esame, potrebbe ritardare eccessivamente il controllo sulla positiva partecipazione al trattamento, stante il carico di lavoro che già grava su tali uffici. </w:t>
      </w:r>
    </w:p>
    <w:p w14:paraId="5A8A7E68" w14:textId="1CA94E67" w:rsidR="00C43B10" w:rsidRPr="00152A7D" w:rsidRDefault="00C43B10" w:rsidP="00C43B10">
      <w:pPr>
        <w:pStyle w:val="Standard"/>
        <w:jc w:val="both"/>
        <w:rPr>
          <w:rFonts w:ascii="Times New Roman" w:hAnsi="Times New Roman" w:cs="Times New Roman"/>
          <w:sz w:val="24"/>
          <w:szCs w:val="24"/>
          <w:lang w:val="it-IT"/>
        </w:rPr>
      </w:pPr>
      <w:r w:rsidRPr="00152A7D">
        <w:rPr>
          <w:rFonts w:ascii="Times New Roman" w:hAnsi="Times New Roman" w:cs="Times New Roman"/>
          <w:sz w:val="24"/>
          <w:szCs w:val="24"/>
          <w:lang w:val="it-IT"/>
        </w:rPr>
        <w:t xml:space="preserve">Sarebbe, invece, più efficace e rispondente allo scopo di garanzia, prevedere che l’Ente di trattamento inviasse, direttamente al </w:t>
      </w:r>
      <w:r w:rsidR="000A5F4B" w:rsidRPr="00152A7D">
        <w:rPr>
          <w:rFonts w:ascii="Times New Roman" w:hAnsi="Times New Roman" w:cs="Times New Roman"/>
          <w:sz w:val="24"/>
          <w:szCs w:val="24"/>
          <w:lang w:val="it-IT"/>
        </w:rPr>
        <w:t xml:space="preserve">giudice </w:t>
      </w:r>
      <w:r w:rsidR="000A5F4B" w:rsidRPr="00152A7D">
        <w:rPr>
          <w:rFonts w:ascii="Times New Roman" w:hAnsi="Times New Roman" w:cs="Times New Roman"/>
          <w:color w:val="000000" w:themeColor="text1"/>
          <w:sz w:val="24"/>
          <w:szCs w:val="24"/>
          <w:lang w:val="it-IT"/>
        </w:rPr>
        <w:t>o al pubblico ministero procedente in fase esecutiva</w:t>
      </w:r>
      <w:r w:rsidRPr="00152A7D">
        <w:rPr>
          <w:rFonts w:ascii="Times New Roman" w:hAnsi="Times New Roman" w:cs="Times New Roman"/>
          <w:sz w:val="24"/>
          <w:szCs w:val="24"/>
          <w:lang w:val="it-IT"/>
        </w:rPr>
        <w:t>, immediata comunicazione dell’interruzione del programma o dell’esito dello stesso.</w:t>
      </w:r>
    </w:p>
    <w:p w14:paraId="4C88FBF3" w14:textId="77777777" w:rsidR="00C43B10" w:rsidRPr="00152A7D" w:rsidRDefault="00C43B10" w:rsidP="00C43B10">
      <w:pPr>
        <w:rPr>
          <w:rFonts w:ascii="Times New Roman" w:hAnsi="Times New Roman" w:cs="Times New Roman"/>
        </w:rPr>
      </w:pPr>
    </w:p>
    <w:p w14:paraId="1004DE6B" w14:textId="3760C384" w:rsidR="000A5F4B" w:rsidRPr="00152A7D" w:rsidRDefault="00C43B10" w:rsidP="000A5F4B">
      <w:pPr>
        <w:jc w:val="center"/>
        <w:rPr>
          <w:rFonts w:ascii="Times New Roman" w:hAnsi="Times New Roman" w:cs="Times New Roman"/>
          <w:b/>
          <w:bCs/>
        </w:rPr>
      </w:pPr>
      <w:r w:rsidRPr="00152A7D">
        <w:rPr>
          <w:rFonts w:ascii="Times New Roman" w:hAnsi="Times New Roman" w:cs="Times New Roman"/>
          <w:b/>
          <w:bCs/>
        </w:rPr>
        <w:t xml:space="preserve">Art. </w:t>
      </w:r>
      <w:r w:rsidR="001764A2" w:rsidRPr="00152A7D">
        <w:rPr>
          <w:rFonts w:ascii="Times New Roman" w:hAnsi="Times New Roman" w:cs="Times New Roman"/>
          <w:b/>
          <w:bCs/>
        </w:rPr>
        <w:t>8</w:t>
      </w:r>
    </w:p>
    <w:p w14:paraId="7AF0B429" w14:textId="382F7153" w:rsidR="00C43B10" w:rsidRPr="00152A7D" w:rsidRDefault="00C43B10" w:rsidP="000A5F4B">
      <w:pPr>
        <w:jc w:val="center"/>
        <w:rPr>
          <w:rFonts w:ascii="Times New Roman" w:hAnsi="Times New Roman" w:cs="Times New Roman"/>
          <w:b/>
          <w:bCs/>
        </w:rPr>
      </w:pPr>
      <w:r w:rsidRPr="00152A7D">
        <w:rPr>
          <w:rFonts w:ascii="Times New Roman" w:hAnsi="Times New Roman" w:cs="Times New Roman"/>
          <w:b/>
          <w:bCs/>
        </w:rPr>
        <w:t>(Modifiche in materia di violazione dei provvedimenti di allontanamento dalla casa familiare e del divieto di avvicinamento ai luoghi frequentati dalla persona offesa)</w:t>
      </w:r>
      <w:r w:rsidR="000A5F4B" w:rsidRPr="00152A7D">
        <w:rPr>
          <w:rStyle w:val="Rimandonotaapidipagina"/>
          <w:rFonts w:ascii="Times New Roman" w:hAnsi="Times New Roman" w:cs="Times New Roman"/>
          <w:b/>
          <w:bCs/>
        </w:rPr>
        <w:footnoteReference w:id="8"/>
      </w:r>
    </w:p>
    <w:p w14:paraId="25815F88" w14:textId="77777777" w:rsidR="000A5F4B" w:rsidRPr="00152A7D" w:rsidRDefault="000A5F4B" w:rsidP="000A5F4B">
      <w:pPr>
        <w:rPr>
          <w:rFonts w:ascii="Times New Roman" w:hAnsi="Times New Roman" w:cs="Times New Roman"/>
        </w:rPr>
      </w:pPr>
    </w:p>
    <w:p w14:paraId="7F3C77DC" w14:textId="09268322" w:rsidR="00C43B10" w:rsidRPr="00152A7D" w:rsidRDefault="00C43B10" w:rsidP="000A5F4B">
      <w:pPr>
        <w:rPr>
          <w:rFonts w:ascii="Times New Roman" w:hAnsi="Times New Roman" w:cs="Times New Roman"/>
        </w:rPr>
      </w:pPr>
      <w:r w:rsidRPr="00152A7D">
        <w:rPr>
          <w:rFonts w:ascii="Times New Roman" w:hAnsi="Times New Roman" w:cs="Times New Roman"/>
        </w:rPr>
        <w:t xml:space="preserve">Al </w:t>
      </w:r>
      <w:r w:rsidR="0097320E" w:rsidRPr="00152A7D">
        <w:rPr>
          <w:rFonts w:ascii="Times New Roman" w:hAnsi="Times New Roman" w:cs="Times New Roman"/>
        </w:rPr>
        <w:t>Codice penale</w:t>
      </w:r>
      <w:r w:rsidRPr="00152A7D">
        <w:rPr>
          <w:rFonts w:ascii="Times New Roman" w:hAnsi="Times New Roman" w:cs="Times New Roman"/>
        </w:rPr>
        <w:t xml:space="preserve"> sono apportate le seguenti modificazioni: </w:t>
      </w:r>
    </w:p>
    <w:p w14:paraId="4DCF3393" w14:textId="751030A1" w:rsidR="00C43B10" w:rsidRPr="00152A7D" w:rsidRDefault="00C43B10" w:rsidP="000A5F4B">
      <w:pPr>
        <w:jc w:val="both"/>
        <w:rPr>
          <w:rFonts w:ascii="Times New Roman" w:hAnsi="Times New Roman" w:cs="Times New Roman"/>
          <w:color w:val="000000"/>
          <w:shd w:val="clear" w:color="auto" w:fill="FFFFFF"/>
        </w:rPr>
      </w:pPr>
      <w:r w:rsidRPr="00152A7D">
        <w:rPr>
          <w:rFonts w:ascii="Times New Roman" w:hAnsi="Times New Roman" w:cs="Times New Roman"/>
        </w:rPr>
        <w:t xml:space="preserve">a) </w:t>
      </w:r>
      <w:r w:rsidRPr="00152A7D">
        <w:rPr>
          <w:rFonts w:ascii="Times New Roman" w:hAnsi="Times New Roman" w:cs="Times New Roman"/>
          <w:color w:val="000000"/>
          <w:shd w:val="clear" w:color="auto" w:fill="FFFFFF"/>
        </w:rPr>
        <w:t xml:space="preserve">all'articolo 387-bis, dopo il primo comma, è aggiunto il seguente: «La stessa pena si applica a chi elude l'ordine di protezione previsto dagli </w:t>
      </w:r>
      <w:bookmarkStart w:id="0" w:name="_Hlk90666619"/>
      <w:r w:rsidR="0097320E" w:rsidRPr="00152A7D">
        <w:rPr>
          <w:rFonts w:ascii="Times New Roman" w:hAnsi="Times New Roman" w:cs="Times New Roman"/>
          <w:color w:val="000000"/>
          <w:shd w:val="clear" w:color="auto" w:fill="FFFFFF"/>
        </w:rPr>
        <w:t>articoli 342</w:t>
      </w:r>
      <w:r w:rsidRPr="00152A7D">
        <w:rPr>
          <w:rFonts w:ascii="Times New Roman" w:hAnsi="Times New Roman" w:cs="Times New Roman"/>
          <w:color w:val="000000"/>
          <w:shd w:val="clear" w:color="auto" w:fill="FFFFFF"/>
        </w:rPr>
        <w:t>-ter, primo comma</w:t>
      </w:r>
      <w:bookmarkStart w:id="1" w:name="_Hlk92181408"/>
      <w:r w:rsidRPr="00152A7D">
        <w:rPr>
          <w:rFonts w:ascii="Times New Roman" w:hAnsi="Times New Roman" w:cs="Times New Roman"/>
          <w:color w:val="000000"/>
          <w:shd w:val="clear" w:color="auto" w:fill="FFFFFF"/>
        </w:rPr>
        <w:t>, </w:t>
      </w:r>
      <w:r w:rsidRPr="00152A7D">
        <w:rPr>
          <w:rFonts w:ascii="Times New Roman" w:hAnsi="Times New Roman" w:cs="Times New Roman"/>
          <w:b/>
          <w:shd w:val="clear" w:color="auto" w:fill="FFFFFF"/>
        </w:rPr>
        <w:t>330,2° co., e 333,1° co. del codice civile</w:t>
      </w:r>
      <w:r w:rsidRPr="00152A7D">
        <w:rPr>
          <w:rFonts w:ascii="Times New Roman" w:hAnsi="Times New Roman" w:cs="Times New Roman"/>
          <w:b/>
          <w:color w:val="000000"/>
          <w:shd w:val="clear" w:color="auto" w:fill="FFFFFF"/>
        </w:rPr>
        <w:t>, ovvero un provvedimento di eguale contenuto assunto nel procedimento di separazione personale dei coniugi o nel procedimento di scioglimento o di cessazione degli effetti civili del matrimonio,</w:t>
      </w:r>
      <w:r w:rsidRPr="00152A7D">
        <w:rPr>
          <w:rFonts w:ascii="Times New Roman" w:hAnsi="Times New Roman" w:cs="Times New Roman"/>
          <w:color w:val="000000"/>
          <w:shd w:val="clear" w:color="auto" w:fill="FFFFFF"/>
        </w:rPr>
        <w:t> </w:t>
      </w:r>
      <w:r w:rsidRPr="00152A7D">
        <w:rPr>
          <w:rFonts w:ascii="Times New Roman" w:hAnsi="Times New Roman" w:cs="Times New Roman"/>
          <w:b/>
          <w:shd w:val="clear" w:color="auto" w:fill="FFFFFF"/>
        </w:rPr>
        <w:t xml:space="preserve">e nei </w:t>
      </w:r>
      <w:r w:rsidR="0097320E" w:rsidRPr="00152A7D">
        <w:rPr>
          <w:rFonts w:ascii="Times New Roman" w:hAnsi="Times New Roman" w:cs="Times New Roman"/>
          <w:b/>
          <w:shd w:val="clear" w:color="auto" w:fill="FFFFFF"/>
        </w:rPr>
        <w:t>procedimenti inerenti</w:t>
      </w:r>
      <w:r w:rsidRPr="00152A7D">
        <w:rPr>
          <w:rFonts w:ascii="Times New Roman" w:hAnsi="Times New Roman" w:cs="Times New Roman"/>
          <w:b/>
          <w:shd w:val="clear" w:color="auto" w:fill="FFFFFF"/>
        </w:rPr>
        <w:t xml:space="preserve"> all'esercizio delle responsabilità genitoriali anche relativi ai figli nati fuori dal matrimonio</w:t>
      </w:r>
      <w:bookmarkEnd w:id="0"/>
      <w:bookmarkEnd w:id="1"/>
      <w:r w:rsidRPr="00152A7D">
        <w:rPr>
          <w:rFonts w:ascii="Times New Roman" w:hAnsi="Times New Roman" w:cs="Times New Roman"/>
          <w:color w:val="000000"/>
          <w:shd w:val="clear" w:color="auto" w:fill="FFFFFF"/>
        </w:rPr>
        <w:t xml:space="preserve">». </w:t>
      </w:r>
    </w:p>
    <w:p w14:paraId="20FA6399" w14:textId="77777777" w:rsidR="00C43B10" w:rsidRPr="00152A7D" w:rsidRDefault="00C43B10" w:rsidP="000A5F4B">
      <w:pPr>
        <w:jc w:val="both"/>
        <w:rPr>
          <w:rFonts w:ascii="Times New Roman" w:hAnsi="Times New Roman" w:cs="Times New Roman"/>
        </w:rPr>
      </w:pPr>
      <w:r w:rsidRPr="00152A7D">
        <w:rPr>
          <w:rFonts w:ascii="Times New Roman" w:hAnsi="Times New Roman" w:cs="Times New Roman"/>
        </w:rPr>
        <w:t>b) all’articolo 388, secondo comma, le parole da «l’ordine di protezione» fino ad «ancora» sono soppresse.</w:t>
      </w:r>
    </w:p>
    <w:p w14:paraId="40CBAC37" w14:textId="24E89F8C" w:rsidR="00C43B10" w:rsidRPr="00152A7D" w:rsidRDefault="00C43B10" w:rsidP="000A5F4B">
      <w:pPr>
        <w:jc w:val="both"/>
        <w:rPr>
          <w:rFonts w:ascii="Times New Roman" w:hAnsi="Times New Roman" w:cs="Times New Roman"/>
          <w:b/>
        </w:rPr>
      </w:pPr>
      <w:r w:rsidRPr="00152A7D">
        <w:rPr>
          <w:rFonts w:ascii="Times New Roman" w:hAnsi="Times New Roman" w:cs="Times New Roman"/>
          <w:b/>
        </w:rPr>
        <w:t xml:space="preserve">Al codice di procedura penale sono apportate le seguenti modificazioni: </w:t>
      </w:r>
    </w:p>
    <w:p w14:paraId="609A8655" w14:textId="77777777" w:rsidR="00C43B10" w:rsidRPr="00152A7D" w:rsidRDefault="00C43B10" w:rsidP="000A5F4B">
      <w:pPr>
        <w:jc w:val="both"/>
        <w:rPr>
          <w:rStyle w:val="ciperitalico"/>
          <w:rFonts w:ascii="Times New Roman" w:hAnsi="Times New Roman" w:cs="Times New Roman"/>
          <w:i/>
          <w:iCs/>
          <w:color w:val="000000"/>
        </w:rPr>
      </w:pPr>
      <w:r w:rsidRPr="00152A7D">
        <w:rPr>
          <w:rFonts w:ascii="Times New Roman" w:hAnsi="Times New Roman" w:cs="Times New Roman"/>
          <w:color w:val="000000"/>
          <w:shd w:val="clear" w:color="auto" w:fill="FFFFFF"/>
        </w:rPr>
        <w:t xml:space="preserve">l'art. 282-quater,1° co., è integrato come segue: “ I provvedimenti di cui agli articoli 282 bis, 282 ter c.p.p. </w:t>
      </w:r>
      <w:r w:rsidRPr="00152A7D">
        <w:rPr>
          <w:rFonts w:ascii="Times New Roman" w:hAnsi="Times New Roman" w:cs="Times New Roman"/>
          <w:b/>
          <w:color w:val="000000"/>
          <w:shd w:val="clear" w:color="auto" w:fill="FFFFFF"/>
        </w:rPr>
        <w:t>e agli articoli 342-ter, primo comma, </w:t>
      </w:r>
      <w:r w:rsidRPr="00152A7D">
        <w:rPr>
          <w:rFonts w:ascii="Times New Roman" w:hAnsi="Times New Roman" w:cs="Times New Roman"/>
          <w:b/>
          <w:shd w:val="clear" w:color="auto" w:fill="FFFFFF"/>
        </w:rPr>
        <w:t>330,2° co., e 333,1° co., del codice civile</w:t>
      </w:r>
      <w:r w:rsidRPr="00152A7D">
        <w:rPr>
          <w:rFonts w:ascii="Times New Roman" w:hAnsi="Times New Roman" w:cs="Times New Roman"/>
          <w:b/>
          <w:color w:val="000000"/>
          <w:shd w:val="clear" w:color="auto" w:fill="FFFFFF"/>
        </w:rPr>
        <w:t>, ovvero un provvedimento di eguale contenuto assunto nel procedimento di separazione personale dei coniugi o nel procedimento di scioglimento o di cessazione degli effetti civili del matrimonio, </w:t>
      </w:r>
      <w:r w:rsidRPr="00152A7D">
        <w:rPr>
          <w:rFonts w:ascii="Times New Roman" w:hAnsi="Times New Roman" w:cs="Times New Roman"/>
          <w:b/>
          <w:shd w:val="clear" w:color="auto" w:fill="FFFFFF"/>
        </w:rPr>
        <w:t xml:space="preserve">e nei procedimenti  inerenti all'esercizio delle responsabilità genitoriali anche relativi ai figli </w:t>
      </w:r>
      <w:r w:rsidRPr="00152A7D">
        <w:rPr>
          <w:rFonts w:ascii="Times New Roman" w:hAnsi="Times New Roman" w:cs="Times New Roman"/>
          <w:b/>
          <w:shd w:val="clear" w:color="auto" w:fill="FFFFFF"/>
        </w:rPr>
        <w:lastRenderedPageBreak/>
        <w:t>nati  fuori dal matrimonio</w:t>
      </w:r>
      <w:r w:rsidRPr="00152A7D">
        <w:rPr>
          <w:rFonts w:ascii="Times New Roman" w:hAnsi="Times New Roman" w:cs="Times New Roman"/>
          <w:shd w:val="clear" w:color="auto" w:fill="FFFFFF"/>
        </w:rPr>
        <w:t> sono comunicati all’autorità di pubblica sicurezza, ai fini dell’adozione dei provvedimenti in materia di armi e munizioni  (…)” .</w:t>
      </w:r>
      <w:r w:rsidRPr="00152A7D">
        <w:rPr>
          <w:rFonts w:ascii="Times New Roman" w:hAnsi="Times New Roman" w:cs="Times New Roman"/>
          <w:i/>
          <w:iCs/>
          <w:color w:val="000000"/>
        </w:rPr>
        <w:t xml:space="preserve"> </w:t>
      </w:r>
      <w:r w:rsidRPr="00152A7D">
        <w:rPr>
          <w:rStyle w:val="ciperitalico"/>
          <w:rFonts w:ascii="Times New Roman" w:hAnsi="Times New Roman" w:cs="Times New Roman"/>
          <w:i/>
          <w:iCs/>
          <w:color w:val="000000"/>
        </w:rPr>
        <w:t> </w:t>
      </w:r>
    </w:p>
    <w:p w14:paraId="2320483E" w14:textId="6F3AB660" w:rsidR="00C43B10" w:rsidRPr="00152A7D" w:rsidRDefault="00C43B10" w:rsidP="000A5F4B">
      <w:pPr>
        <w:jc w:val="both"/>
        <w:rPr>
          <w:rFonts w:ascii="Times New Roman" w:hAnsi="Times New Roman" w:cs="Times New Roman"/>
        </w:rPr>
      </w:pPr>
    </w:p>
    <w:p w14:paraId="3A737623" w14:textId="5A3B193B" w:rsidR="000A5F4B" w:rsidRPr="00152A7D" w:rsidRDefault="000A5F4B" w:rsidP="000A5F4B">
      <w:pPr>
        <w:jc w:val="both"/>
        <w:rPr>
          <w:rFonts w:ascii="Times New Roman" w:hAnsi="Times New Roman" w:cs="Times New Roman"/>
          <w:b/>
          <w:bCs/>
          <w:u w:val="single"/>
        </w:rPr>
      </w:pPr>
      <w:r w:rsidRPr="00152A7D">
        <w:rPr>
          <w:rFonts w:ascii="Times New Roman" w:hAnsi="Times New Roman" w:cs="Times New Roman"/>
          <w:b/>
          <w:bCs/>
          <w:u w:val="single"/>
        </w:rPr>
        <w:t>Commento:</w:t>
      </w:r>
    </w:p>
    <w:p w14:paraId="077B90B7" w14:textId="77777777" w:rsidR="000A5F4B" w:rsidRPr="00152A7D" w:rsidRDefault="000A5F4B" w:rsidP="000A5F4B">
      <w:pPr>
        <w:jc w:val="both"/>
        <w:rPr>
          <w:rFonts w:ascii="Times New Roman" w:hAnsi="Times New Roman" w:cs="Times New Roman"/>
        </w:rPr>
      </w:pPr>
    </w:p>
    <w:p w14:paraId="28803270" w14:textId="73B712E1" w:rsidR="00C43B10" w:rsidRPr="00152A7D" w:rsidRDefault="00C43B10" w:rsidP="000A5F4B">
      <w:pPr>
        <w:jc w:val="both"/>
        <w:rPr>
          <w:rFonts w:ascii="Times New Roman" w:hAnsi="Times New Roman" w:cs="Times New Roman"/>
        </w:rPr>
      </w:pPr>
      <w:r w:rsidRPr="00152A7D">
        <w:rPr>
          <w:rFonts w:ascii="Times New Roman" w:hAnsi="Times New Roman" w:cs="Times New Roman"/>
        </w:rPr>
        <w:t>Le integrazioni proposte in relazione all’art. 9 si muovono in sintonia con le medesime finalità</w:t>
      </w:r>
      <w:r w:rsidR="000A5F4B" w:rsidRPr="00152A7D">
        <w:rPr>
          <w:rFonts w:ascii="Times New Roman" w:hAnsi="Times New Roman" w:cs="Times New Roman"/>
        </w:rPr>
        <w:t xml:space="preserve"> </w:t>
      </w:r>
      <w:r w:rsidRPr="00152A7D">
        <w:rPr>
          <w:rFonts w:ascii="Times New Roman" w:hAnsi="Times New Roman" w:cs="Times New Roman"/>
        </w:rPr>
        <w:t xml:space="preserve">specificate nella relazione illustrativa del disegno di legge. Esse danno adempimento alla Convenzione di Istanbul, e particolarmente: - all’art. 18 della Convenzione di Istanbul, laddove è previsto che le misure legislative devono basarsi  “ su una comprensione della violenza di genere contro le donne e della violenza domestica e si concentrino sui diritti umani e sulla sicurezza della vittima”, nonché su “un approccio integrato che prenda in considerazione il rapporto tra vittime, autori, bambini e il loro più ampio contesto sociale”;- all’art. 26 in tema di ‘Protezione e supporto ai bambini testimoni di violenza’; all’art.  29 concernente ‘ Procedimenti e vie di ricorso in materia civile’; -all’art. Articolo 31 riguardante ‘ Custodia dei figli, diritti di visita e sicurezza’; -agli artt. 52 ‘ Misure urgenti di allontanamento imposte dal giudice’ e 53 ‘ Ordinanze di ingiunzione o di protezione’.   Infatti, con l’allargamento delle previsioni reca un’armonizzazione degli effetti penali della violazione delle misure coercitive ex articoli 282-bis e 283-ter del codice di procedura penale e della violazione ordini di protezione emessi ex articoli 342-ter, primo comma, </w:t>
      </w:r>
      <w:r w:rsidRPr="00152A7D">
        <w:rPr>
          <w:rFonts w:ascii="Times New Roman" w:hAnsi="Times New Roman" w:cs="Times New Roman"/>
          <w:shd w:val="clear" w:color="auto" w:fill="FFFFFF"/>
        </w:rPr>
        <w:t>330,2° co., e 333,1° co. del codice civile</w:t>
      </w:r>
      <w:r w:rsidRPr="00152A7D">
        <w:rPr>
          <w:rFonts w:ascii="Times New Roman" w:hAnsi="Times New Roman" w:cs="Times New Roman"/>
          <w:color w:val="000000"/>
          <w:shd w:val="clear" w:color="auto" w:fill="FFFFFF"/>
        </w:rPr>
        <w:t>, ovvero ai provvedimenti di eguale contenuto assunti nel procedimento di separazione personale dei coniugi o nel procedimento di scioglimento o di cessazione degli effetti civili del matrimonio, </w:t>
      </w:r>
      <w:r w:rsidRPr="00152A7D">
        <w:rPr>
          <w:rFonts w:ascii="Times New Roman" w:hAnsi="Times New Roman" w:cs="Times New Roman"/>
          <w:shd w:val="clear" w:color="auto" w:fill="FFFFFF"/>
        </w:rPr>
        <w:t>e nei procedimenti inerenti all'esercizio delle responsabilità genitoriali anche relativi ai figli nati fuori dal matrimonio</w:t>
      </w:r>
      <w:r w:rsidRPr="00152A7D">
        <w:rPr>
          <w:rFonts w:ascii="Times New Roman" w:hAnsi="Times New Roman" w:cs="Times New Roman"/>
        </w:rPr>
        <w:t xml:space="preserve">. </w:t>
      </w:r>
    </w:p>
    <w:p w14:paraId="246C3EC1" w14:textId="77777777" w:rsidR="00972CFE" w:rsidRPr="00152A7D" w:rsidRDefault="00C43B10" w:rsidP="00972CFE">
      <w:pPr>
        <w:jc w:val="both"/>
        <w:rPr>
          <w:rFonts w:ascii="Times New Roman" w:hAnsi="Times New Roman" w:cs="Times New Roman"/>
        </w:rPr>
      </w:pPr>
      <w:r w:rsidRPr="00152A7D">
        <w:rPr>
          <w:rFonts w:ascii="Times New Roman" w:hAnsi="Times New Roman" w:cs="Times New Roman"/>
        </w:rPr>
        <w:t>La integrazione/</w:t>
      </w:r>
      <w:r w:rsidR="0097320E" w:rsidRPr="00152A7D">
        <w:rPr>
          <w:rFonts w:ascii="Times New Roman" w:hAnsi="Times New Roman" w:cs="Times New Roman"/>
        </w:rPr>
        <w:t>modifica proposta</w:t>
      </w:r>
      <w:r w:rsidRPr="00152A7D">
        <w:rPr>
          <w:rFonts w:ascii="Times New Roman" w:hAnsi="Times New Roman" w:cs="Times New Roman"/>
        </w:rPr>
        <w:t xml:space="preserve"> è volta ad estendere la medesima disciplina di cui all’art.387-bis c.p. alle violazioni degli ordini di protezione emessi in sede civile dal giudice, la cui violazione, allo stato, è sanzionata dall’art. 388 c.p. con la reclusione fino a tre anni o con la multa da euro 103 a euro 1.032, senza la previsione dell’arresto obbligatorio in flagranza. </w:t>
      </w:r>
    </w:p>
    <w:p w14:paraId="6BD860F0" w14:textId="77777777" w:rsidR="00972CFE" w:rsidRPr="00152A7D" w:rsidRDefault="00972CFE" w:rsidP="00972CFE">
      <w:pPr>
        <w:jc w:val="both"/>
        <w:rPr>
          <w:rFonts w:ascii="Times New Roman" w:hAnsi="Times New Roman" w:cs="Times New Roman"/>
        </w:rPr>
      </w:pPr>
    </w:p>
    <w:p w14:paraId="591BCA34" w14:textId="67B02716" w:rsidR="00C43B10" w:rsidRPr="00152A7D" w:rsidRDefault="00C43B10" w:rsidP="00972CFE">
      <w:pPr>
        <w:jc w:val="both"/>
        <w:rPr>
          <w:rFonts w:ascii="Times New Roman" w:hAnsi="Times New Roman" w:cs="Times New Roman"/>
        </w:rPr>
      </w:pPr>
      <w:r w:rsidRPr="00152A7D">
        <w:rPr>
          <w:rFonts w:ascii="Times New Roman" w:hAnsi="Times New Roman" w:cs="Times New Roman"/>
        </w:rPr>
        <w:t>Considerato che gli ordini di protezione contro gli abusi familiari di cui all’art. 342 ter, primo comma,  agli artt. 330,2° co, e 333,1° co., c.c. e all’art. 8 L.154/2001 presuppongono una condotta pregiudizievole per l’integrità fisica o morale del coniuge o di altro convivente e che sono emessi dal giudice competente all’esito di una istruttoria, appare ragionevole equiparare le conseguenze della violazione del predetto ordine emesso in sede civile a quelle previste per la violazione delle misure cautelari del divieto di avvicinamento o dell’obbligo di allontanamento: in entrambi i casi, infatti, l’autore della violazione ha posto previamente in essere una condotta ai danni del convivente tale da dover essere allontanato dall’abitazione (con eventuale prescrizione anche del divieto di avvicinamento) e ha poi dimostrato di non essere in grado di autodeterminarsi, eludendo il provvedimento dell’autorità giudiziaria.</w:t>
      </w:r>
    </w:p>
    <w:p w14:paraId="4B6733AE" w14:textId="77777777" w:rsidR="00972CFE" w:rsidRPr="00152A7D" w:rsidRDefault="00972CFE" w:rsidP="00972CFE">
      <w:pPr>
        <w:jc w:val="both"/>
        <w:rPr>
          <w:rFonts w:ascii="Times New Roman" w:hAnsi="Times New Roman" w:cs="Times New Roman"/>
        </w:rPr>
      </w:pPr>
    </w:p>
    <w:p w14:paraId="1A290CBA" w14:textId="670BD13E" w:rsidR="00C43B10" w:rsidRPr="00152A7D" w:rsidRDefault="00C43B10" w:rsidP="00972CFE">
      <w:pPr>
        <w:jc w:val="both"/>
        <w:rPr>
          <w:rFonts w:ascii="Times New Roman" w:hAnsi="Times New Roman" w:cs="Times New Roman"/>
        </w:rPr>
      </w:pPr>
      <w:r w:rsidRPr="00152A7D">
        <w:rPr>
          <w:rFonts w:ascii="Times New Roman" w:hAnsi="Times New Roman" w:cs="Times New Roman"/>
        </w:rPr>
        <w:t xml:space="preserve">La stessa ratio di cui sopra è sottesa alla estensione dell’art.282-quater c.p.p. ai provvedimenti di protezione adottati in sede </w:t>
      </w:r>
      <w:r w:rsidR="00A138D6" w:rsidRPr="00152A7D">
        <w:rPr>
          <w:rFonts w:ascii="Times New Roman" w:hAnsi="Times New Roman" w:cs="Times New Roman"/>
        </w:rPr>
        <w:t>civile, come</w:t>
      </w:r>
      <w:r w:rsidRPr="00152A7D">
        <w:rPr>
          <w:rFonts w:ascii="Times New Roman" w:hAnsi="Times New Roman" w:cs="Times New Roman"/>
        </w:rPr>
        <w:t xml:space="preserve"> sopra </w:t>
      </w:r>
      <w:r w:rsidR="00A138D6" w:rsidRPr="00152A7D">
        <w:rPr>
          <w:rFonts w:ascii="Times New Roman" w:hAnsi="Times New Roman" w:cs="Times New Roman"/>
        </w:rPr>
        <w:t>precisati.</w:t>
      </w:r>
      <w:r w:rsidRPr="00152A7D">
        <w:rPr>
          <w:rFonts w:ascii="Times New Roman" w:hAnsi="Times New Roman" w:cs="Times New Roman"/>
        </w:rPr>
        <w:t xml:space="preserve"> La eliminazione dell’avverbio ‘eventualmente’ in relazione alla </w:t>
      </w:r>
      <w:r w:rsidR="00A138D6" w:rsidRPr="00152A7D">
        <w:rPr>
          <w:rFonts w:ascii="Times New Roman" w:hAnsi="Times New Roman" w:cs="Times New Roman"/>
        </w:rPr>
        <w:t>misura ‘</w:t>
      </w:r>
      <w:r w:rsidRPr="00152A7D">
        <w:rPr>
          <w:rFonts w:ascii="Times New Roman" w:hAnsi="Times New Roman" w:cs="Times New Roman"/>
        </w:rPr>
        <w:t xml:space="preserve">preventiva’ alla quale è diretta la comunicazione dei menzionati provvedimenti alla autorità di pubblica sicurezza è tesa a creare una rete effettiva di tutela alle vittime di violenza, limitando </w:t>
      </w:r>
      <w:r w:rsidR="00A138D6" w:rsidRPr="00152A7D">
        <w:rPr>
          <w:rFonts w:ascii="Times New Roman" w:hAnsi="Times New Roman" w:cs="Times New Roman"/>
        </w:rPr>
        <w:t>appunto quanto</w:t>
      </w:r>
      <w:r w:rsidRPr="00152A7D">
        <w:rPr>
          <w:rFonts w:ascii="Times New Roman" w:hAnsi="Times New Roman" w:cs="Times New Roman"/>
        </w:rPr>
        <w:t xml:space="preserve"> più possibile la discrezionalità dell’autorità in materia di adozione di provvedimenti in tema di armi e munizioni. </w:t>
      </w:r>
    </w:p>
    <w:p w14:paraId="2FFFFBBA" w14:textId="649B4517" w:rsidR="001764A2" w:rsidRPr="00152A7D" w:rsidRDefault="001764A2" w:rsidP="00C119EA">
      <w:pPr>
        <w:spacing w:before="100" w:beforeAutospacing="1" w:after="100" w:afterAutospacing="1"/>
        <w:jc w:val="center"/>
        <w:rPr>
          <w:rFonts w:ascii="Times New Roman" w:eastAsia="Times New Roman" w:hAnsi="Times New Roman" w:cs="Times New Roman"/>
          <w:b/>
          <w:bCs/>
          <w:lang w:eastAsia="it-IT"/>
        </w:rPr>
      </w:pPr>
      <w:r w:rsidRPr="00152A7D">
        <w:rPr>
          <w:rFonts w:ascii="Times New Roman" w:eastAsia="Times New Roman" w:hAnsi="Times New Roman" w:cs="Times New Roman"/>
          <w:b/>
          <w:bCs/>
          <w:lang w:eastAsia="it-IT"/>
        </w:rPr>
        <w:t>Art. 10.</w:t>
      </w:r>
    </w:p>
    <w:p w14:paraId="0A68CC2B" w14:textId="33B66AFB" w:rsidR="001764A2" w:rsidRPr="00152A7D" w:rsidRDefault="001764A2" w:rsidP="00C119EA">
      <w:pPr>
        <w:spacing w:before="100" w:beforeAutospacing="1" w:after="100" w:afterAutospacing="1"/>
        <w:jc w:val="center"/>
        <w:rPr>
          <w:rFonts w:ascii="Times New Roman" w:eastAsia="Times New Roman" w:hAnsi="Times New Roman" w:cs="Times New Roman"/>
          <w:lang w:eastAsia="it-IT"/>
        </w:rPr>
      </w:pPr>
      <w:r w:rsidRPr="00152A7D">
        <w:rPr>
          <w:rFonts w:ascii="Times New Roman" w:eastAsia="Times New Roman" w:hAnsi="Times New Roman" w:cs="Times New Roman"/>
          <w:i/>
          <w:iCs/>
          <w:lang w:eastAsia="it-IT"/>
        </w:rPr>
        <w:t>(Provvisionale)</w:t>
      </w:r>
    </w:p>
    <w:p w14:paraId="716D3D93" w14:textId="77777777" w:rsidR="001764A2" w:rsidRPr="00152A7D" w:rsidRDefault="001764A2" w:rsidP="00C119EA">
      <w:pPr>
        <w:spacing w:before="100" w:beforeAutospacing="1" w:after="100" w:afterAutospacing="1"/>
        <w:jc w:val="both"/>
        <w:rPr>
          <w:rFonts w:ascii="Times New Roman" w:eastAsia="Times New Roman" w:hAnsi="Times New Roman" w:cs="Times New Roman"/>
          <w:lang w:eastAsia="it-IT"/>
        </w:rPr>
      </w:pPr>
      <w:r w:rsidRPr="00152A7D">
        <w:rPr>
          <w:rFonts w:ascii="Times New Roman" w:eastAsia="Times New Roman" w:hAnsi="Times New Roman" w:cs="Times New Roman"/>
          <w:lang w:eastAsia="it-IT"/>
        </w:rPr>
        <w:t xml:space="preserve">1. Alla legge 7 luglio 2016, n. 122, dopo l’articolo 13 è inserito il seguente: </w:t>
      </w:r>
    </w:p>
    <w:p w14:paraId="738D61B9" w14:textId="11EAFE94" w:rsidR="00C119EA" w:rsidRPr="00152A7D" w:rsidRDefault="001764A2" w:rsidP="006C70E2">
      <w:pPr>
        <w:jc w:val="both"/>
        <w:rPr>
          <w:rFonts w:ascii="Times New Roman" w:hAnsi="Times New Roman" w:cs="Times New Roman"/>
          <w:lang w:eastAsia="it-IT"/>
        </w:rPr>
      </w:pPr>
      <w:r w:rsidRPr="00152A7D">
        <w:rPr>
          <w:rFonts w:ascii="Times New Roman" w:hAnsi="Times New Roman" w:cs="Times New Roman"/>
          <w:lang w:eastAsia="it-IT"/>
        </w:rPr>
        <w:lastRenderedPageBreak/>
        <w:t>«Art. 13-</w:t>
      </w:r>
      <w:r w:rsidRPr="00152A7D">
        <w:rPr>
          <w:rFonts w:ascii="Times New Roman" w:hAnsi="Times New Roman" w:cs="Times New Roman"/>
          <w:i/>
          <w:iCs/>
          <w:lang w:eastAsia="it-IT"/>
        </w:rPr>
        <w:t>bis</w:t>
      </w:r>
      <w:r w:rsidRPr="00152A7D">
        <w:rPr>
          <w:rFonts w:ascii="Times New Roman" w:hAnsi="Times New Roman" w:cs="Times New Roman"/>
          <w:lang w:eastAsia="it-IT"/>
        </w:rPr>
        <w:t xml:space="preserve">. – </w:t>
      </w:r>
      <w:r w:rsidRPr="00152A7D">
        <w:rPr>
          <w:rFonts w:ascii="Times New Roman" w:hAnsi="Times New Roman" w:cs="Times New Roman"/>
          <w:i/>
          <w:iCs/>
          <w:lang w:eastAsia="it-IT"/>
        </w:rPr>
        <w:t xml:space="preserve">(Provvisionale) – 1. </w:t>
      </w:r>
      <w:r w:rsidRPr="00152A7D">
        <w:rPr>
          <w:rFonts w:ascii="Times New Roman" w:hAnsi="Times New Roman" w:cs="Times New Roman"/>
          <w:lang w:eastAsia="it-IT"/>
        </w:rPr>
        <w:t xml:space="preserve">La vittima o, in caso di morte, gli aventi diritto che, in conseguenza dei reati di cui all’arti- colo 11, comma 2, primo periodo, commessi dal coniuge anche separato o divorziato o da persona che è o è stata legata da relazione affettiva alla persona offesa, vengano a trovarsi in stato di bisogno, possono chiedere una provvisionale da imputarsi nella </w:t>
      </w:r>
      <w:r w:rsidR="00C119EA" w:rsidRPr="00152A7D">
        <w:rPr>
          <w:rFonts w:ascii="Times New Roman" w:hAnsi="Times New Roman" w:cs="Times New Roman"/>
          <w:lang w:eastAsia="it-IT"/>
        </w:rPr>
        <w:t>l</w:t>
      </w:r>
      <w:r w:rsidRPr="00152A7D">
        <w:rPr>
          <w:rFonts w:ascii="Times New Roman" w:hAnsi="Times New Roman" w:cs="Times New Roman"/>
          <w:lang w:eastAsia="it-IT"/>
        </w:rPr>
        <w:t xml:space="preserve">iquida- zione definitiva dell’indennizzo. </w:t>
      </w:r>
    </w:p>
    <w:p w14:paraId="5D65ADB7" w14:textId="624D4C29" w:rsidR="001764A2" w:rsidRPr="00152A7D" w:rsidRDefault="001764A2" w:rsidP="006C70E2">
      <w:pPr>
        <w:jc w:val="both"/>
        <w:rPr>
          <w:rFonts w:ascii="Times New Roman" w:hAnsi="Times New Roman" w:cs="Times New Roman"/>
          <w:lang w:eastAsia="it-IT"/>
        </w:rPr>
      </w:pPr>
      <w:r w:rsidRPr="00152A7D">
        <w:rPr>
          <w:rFonts w:ascii="Times New Roman" w:hAnsi="Times New Roman" w:cs="Times New Roman"/>
          <w:i/>
          <w:iCs/>
          <w:lang w:eastAsia="it-IT"/>
        </w:rPr>
        <w:t xml:space="preserve">2. </w:t>
      </w:r>
      <w:r w:rsidRPr="00152A7D">
        <w:rPr>
          <w:rFonts w:ascii="Times New Roman" w:hAnsi="Times New Roman" w:cs="Times New Roman"/>
          <w:lang w:eastAsia="it-IT"/>
        </w:rPr>
        <w:t xml:space="preserve">La provvisionale è corrisposta alle con- dizioni di cui all’articolo 12, comma 1, lettere </w:t>
      </w:r>
      <w:r w:rsidRPr="00152A7D">
        <w:rPr>
          <w:rFonts w:ascii="Times New Roman" w:hAnsi="Times New Roman" w:cs="Times New Roman"/>
          <w:i/>
          <w:iCs/>
          <w:lang w:eastAsia="it-IT"/>
        </w:rPr>
        <w:t>c)</w:t>
      </w:r>
      <w:r w:rsidRPr="00152A7D">
        <w:rPr>
          <w:rFonts w:ascii="Times New Roman" w:hAnsi="Times New Roman" w:cs="Times New Roman"/>
          <w:lang w:eastAsia="it-IT"/>
        </w:rPr>
        <w:t xml:space="preserve">, </w:t>
      </w:r>
      <w:r w:rsidRPr="00152A7D">
        <w:rPr>
          <w:rFonts w:ascii="Times New Roman" w:hAnsi="Times New Roman" w:cs="Times New Roman"/>
          <w:i/>
          <w:iCs/>
          <w:lang w:eastAsia="it-IT"/>
        </w:rPr>
        <w:t xml:space="preserve">d) </w:t>
      </w:r>
      <w:r w:rsidRPr="00152A7D">
        <w:rPr>
          <w:rFonts w:ascii="Times New Roman" w:hAnsi="Times New Roman" w:cs="Times New Roman"/>
          <w:lang w:eastAsia="it-IT"/>
        </w:rPr>
        <w:t xml:space="preserve">ed </w:t>
      </w:r>
      <w:r w:rsidRPr="00152A7D">
        <w:rPr>
          <w:rFonts w:ascii="Times New Roman" w:hAnsi="Times New Roman" w:cs="Times New Roman"/>
          <w:i/>
          <w:iCs/>
          <w:lang w:eastAsia="it-IT"/>
        </w:rPr>
        <w:t>e)</w:t>
      </w:r>
      <w:r w:rsidRPr="00152A7D">
        <w:rPr>
          <w:rFonts w:ascii="Times New Roman" w:hAnsi="Times New Roman" w:cs="Times New Roman"/>
          <w:lang w:eastAsia="it-IT"/>
        </w:rPr>
        <w:t>, e comma 1-</w:t>
      </w:r>
      <w:r w:rsidRPr="00152A7D">
        <w:rPr>
          <w:rFonts w:ascii="Times New Roman" w:hAnsi="Times New Roman" w:cs="Times New Roman"/>
          <w:i/>
          <w:iCs/>
          <w:lang w:eastAsia="it-IT"/>
        </w:rPr>
        <w:t>bis</w:t>
      </w:r>
      <w:r w:rsidRPr="00152A7D">
        <w:rPr>
          <w:rFonts w:ascii="Times New Roman" w:hAnsi="Times New Roman" w:cs="Times New Roman"/>
          <w:lang w:eastAsia="it-IT"/>
        </w:rPr>
        <w:t xml:space="preserve">. È comunque escluso il soggetto che abbia commesso o concorso alla commissione del reato. </w:t>
      </w:r>
    </w:p>
    <w:p w14:paraId="20C62F6E" w14:textId="22573B34" w:rsidR="001764A2" w:rsidRPr="00152A7D" w:rsidRDefault="001764A2" w:rsidP="006C70E2">
      <w:pPr>
        <w:jc w:val="both"/>
        <w:rPr>
          <w:rFonts w:ascii="Times New Roman" w:hAnsi="Times New Roman" w:cs="Times New Roman"/>
          <w:lang w:eastAsia="it-IT"/>
        </w:rPr>
      </w:pPr>
      <w:r w:rsidRPr="00152A7D">
        <w:rPr>
          <w:rFonts w:ascii="Times New Roman" w:hAnsi="Times New Roman" w:cs="Times New Roman"/>
          <w:i/>
          <w:iCs/>
          <w:lang w:eastAsia="it-IT"/>
        </w:rPr>
        <w:t xml:space="preserve">3. </w:t>
      </w:r>
      <w:r w:rsidRPr="00152A7D">
        <w:rPr>
          <w:rFonts w:ascii="Times New Roman" w:hAnsi="Times New Roman" w:cs="Times New Roman"/>
          <w:lang w:eastAsia="it-IT"/>
        </w:rPr>
        <w:t xml:space="preserve">L’istanza è presentata al prefetto della provincia di residenza o nella quale è stato commesso il reato e deve essere corredata, a pena di </w:t>
      </w:r>
      <w:r w:rsidR="006C70E2" w:rsidRPr="00152A7D">
        <w:rPr>
          <w:rFonts w:ascii="Times New Roman" w:hAnsi="Times New Roman" w:cs="Times New Roman"/>
          <w:lang w:eastAsia="it-IT"/>
        </w:rPr>
        <w:t>inammissibilità</w:t>
      </w:r>
      <w:r w:rsidRPr="00152A7D">
        <w:rPr>
          <w:rFonts w:ascii="Times New Roman" w:hAnsi="Times New Roman" w:cs="Times New Roman"/>
          <w:lang w:eastAsia="it-IT"/>
        </w:rPr>
        <w:t xml:space="preserve">̀, dai seguenti documenti: </w:t>
      </w:r>
    </w:p>
    <w:p w14:paraId="6E1662A7" w14:textId="6229D455" w:rsidR="001764A2" w:rsidRPr="00152A7D" w:rsidRDefault="001764A2" w:rsidP="006C70E2">
      <w:pPr>
        <w:jc w:val="both"/>
        <w:rPr>
          <w:rFonts w:ascii="Times New Roman" w:eastAsia="Times New Roman" w:hAnsi="Times New Roman" w:cs="Times New Roman"/>
          <w:lang w:eastAsia="it-IT"/>
        </w:rPr>
      </w:pPr>
      <w:r w:rsidRPr="00152A7D">
        <w:rPr>
          <w:rFonts w:ascii="Times New Roman" w:eastAsia="Times New Roman" w:hAnsi="Times New Roman" w:cs="Times New Roman"/>
          <w:i/>
          <w:iCs/>
          <w:lang w:eastAsia="it-IT"/>
        </w:rPr>
        <w:t xml:space="preserve">a) </w:t>
      </w:r>
      <w:r w:rsidRPr="00152A7D">
        <w:rPr>
          <w:rFonts w:ascii="Times New Roman" w:eastAsia="Times New Roman" w:hAnsi="Times New Roman" w:cs="Times New Roman"/>
          <w:lang w:eastAsia="it-IT"/>
        </w:rPr>
        <w:t xml:space="preserve">copia del provvedimento giurisdizionale di cui al comma 1; </w:t>
      </w:r>
    </w:p>
    <w:p w14:paraId="6BD39CBF" w14:textId="68E4A4D7" w:rsidR="001764A2" w:rsidRPr="00152A7D" w:rsidRDefault="001764A2" w:rsidP="006C70E2">
      <w:pPr>
        <w:jc w:val="both"/>
        <w:rPr>
          <w:rFonts w:ascii="Times New Roman" w:eastAsia="Times New Roman" w:hAnsi="Times New Roman" w:cs="Times New Roman"/>
          <w:lang w:eastAsia="it-IT"/>
        </w:rPr>
      </w:pPr>
      <w:r w:rsidRPr="00152A7D">
        <w:rPr>
          <w:rFonts w:ascii="Times New Roman" w:eastAsia="Times New Roman" w:hAnsi="Times New Roman" w:cs="Times New Roman"/>
          <w:i/>
          <w:iCs/>
          <w:lang w:eastAsia="it-IT"/>
        </w:rPr>
        <w:t xml:space="preserve">b) </w:t>
      </w:r>
      <w:r w:rsidRPr="00152A7D">
        <w:rPr>
          <w:rFonts w:ascii="Times New Roman" w:eastAsia="Times New Roman" w:hAnsi="Times New Roman" w:cs="Times New Roman"/>
          <w:lang w:eastAsia="it-IT"/>
        </w:rPr>
        <w:t xml:space="preserve">dichiarazione sostitutiva di certifica- zione e dell’atto di </w:t>
      </w:r>
      <w:r w:rsidR="006C70E2" w:rsidRPr="00152A7D">
        <w:rPr>
          <w:rFonts w:ascii="Times New Roman" w:eastAsia="Times New Roman" w:hAnsi="Times New Roman" w:cs="Times New Roman"/>
          <w:lang w:eastAsia="it-IT"/>
        </w:rPr>
        <w:t>notorietà</w:t>
      </w:r>
      <w:r w:rsidRPr="00152A7D">
        <w:rPr>
          <w:rFonts w:ascii="Times New Roman" w:eastAsia="Times New Roman" w:hAnsi="Times New Roman" w:cs="Times New Roman"/>
          <w:lang w:eastAsia="it-IT"/>
        </w:rPr>
        <w:t xml:space="preserve">̀, ai sensi degli articoli 46 e 47 del testo unico di cui al decreto del Presidente della Repubblica 28 di- </w:t>
      </w:r>
    </w:p>
    <w:p w14:paraId="674DB68C" w14:textId="4ED4CF1D" w:rsidR="00C119EA" w:rsidRPr="00152A7D" w:rsidRDefault="00C119EA" w:rsidP="006C70E2">
      <w:pPr>
        <w:jc w:val="both"/>
        <w:rPr>
          <w:rFonts w:ascii="Times New Roman" w:eastAsia="Times New Roman" w:hAnsi="Times New Roman" w:cs="Times New Roman"/>
          <w:lang w:eastAsia="it-IT"/>
        </w:rPr>
      </w:pPr>
      <w:r w:rsidRPr="00152A7D">
        <w:rPr>
          <w:rFonts w:ascii="Times New Roman" w:eastAsia="Times New Roman" w:hAnsi="Times New Roman" w:cs="Times New Roman"/>
          <w:lang w:eastAsia="it-IT"/>
        </w:rPr>
        <w:t xml:space="preserve">cembre 2000, n. 445, sull’assenza delle con- dizioni ostative di cui all’articolo 12, comma 1, lettere </w:t>
      </w:r>
      <w:r w:rsidRPr="00152A7D">
        <w:rPr>
          <w:rFonts w:ascii="Times New Roman" w:eastAsia="Times New Roman" w:hAnsi="Times New Roman" w:cs="Times New Roman"/>
          <w:i/>
          <w:iCs/>
          <w:lang w:eastAsia="it-IT"/>
        </w:rPr>
        <w:t xml:space="preserve">d) </w:t>
      </w:r>
      <w:r w:rsidRPr="00152A7D">
        <w:rPr>
          <w:rFonts w:ascii="Times New Roman" w:eastAsia="Times New Roman" w:hAnsi="Times New Roman" w:cs="Times New Roman"/>
          <w:lang w:eastAsia="it-IT"/>
        </w:rPr>
        <w:t xml:space="preserve">ed </w:t>
      </w:r>
      <w:r w:rsidRPr="00152A7D">
        <w:rPr>
          <w:rFonts w:ascii="Times New Roman" w:eastAsia="Times New Roman" w:hAnsi="Times New Roman" w:cs="Times New Roman"/>
          <w:i/>
          <w:iCs/>
          <w:lang w:eastAsia="it-IT"/>
        </w:rPr>
        <w:t>e)</w:t>
      </w:r>
      <w:r w:rsidRPr="00152A7D">
        <w:rPr>
          <w:rFonts w:ascii="Times New Roman" w:eastAsia="Times New Roman" w:hAnsi="Times New Roman" w:cs="Times New Roman"/>
          <w:lang w:eastAsia="it-IT"/>
        </w:rPr>
        <w:t xml:space="preserve">, </w:t>
      </w:r>
      <w:r w:rsidR="006C70E2" w:rsidRPr="00152A7D">
        <w:rPr>
          <w:rFonts w:ascii="Times New Roman" w:eastAsia="Times New Roman" w:hAnsi="Times New Roman" w:cs="Times New Roman"/>
          <w:lang w:eastAsia="it-IT"/>
        </w:rPr>
        <w:t>nonché</w:t>
      </w:r>
      <w:r w:rsidRPr="00152A7D">
        <w:rPr>
          <w:rFonts w:ascii="Times New Roman" w:eastAsia="Times New Roman" w:hAnsi="Times New Roman" w:cs="Times New Roman"/>
          <w:lang w:eastAsia="it-IT"/>
        </w:rPr>
        <w:t xml:space="preserve">́ sulla </w:t>
      </w:r>
      <w:r w:rsidR="006C70E2" w:rsidRPr="00152A7D">
        <w:rPr>
          <w:rFonts w:ascii="Times New Roman" w:eastAsia="Times New Roman" w:hAnsi="Times New Roman" w:cs="Times New Roman"/>
          <w:lang w:eastAsia="it-IT"/>
        </w:rPr>
        <w:t>qualità</w:t>
      </w:r>
      <w:r w:rsidRPr="00152A7D">
        <w:rPr>
          <w:rFonts w:ascii="Times New Roman" w:eastAsia="Times New Roman" w:hAnsi="Times New Roman" w:cs="Times New Roman"/>
          <w:lang w:eastAsia="it-IT"/>
        </w:rPr>
        <w:t>̀ di avente diritto ai sensi dell’articolo 11, comma 2-</w:t>
      </w:r>
      <w:r w:rsidRPr="00152A7D">
        <w:rPr>
          <w:rFonts w:ascii="Times New Roman" w:eastAsia="Times New Roman" w:hAnsi="Times New Roman" w:cs="Times New Roman"/>
          <w:i/>
          <w:iCs/>
          <w:lang w:eastAsia="it-IT"/>
        </w:rPr>
        <w:t>bis</w:t>
      </w:r>
      <w:r w:rsidRPr="00152A7D">
        <w:rPr>
          <w:rFonts w:ascii="Times New Roman" w:eastAsia="Times New Roman" w:hAnsi="Times New Roman" w:cs="Times New Roman"/>
          <w:lang w:eastAsia="it-IT"/>
        </w:rPr>
        <w:t xml:space="preserve">; </w:t>
      </w:r>
    </w:p>
    <w:p w14:paraId="2B610356" w14:textId="4F148FBB" w:rsidR="00C119EA" w:rsidRPr="00152A7D" w:rsidRDefault="00C119EA" w:rsidP="006C70E2">
      <w:pPr>
        <w:jc w:val="both"/>
        <w:rPr>
          <w:rFonts w:ascii="Times New Roman" w:eastAsia="Times New Roman" w:hAnsi="Times New Roman" w:cs="Times New Roman"/>
          <w:lang w:eastAsia="it-IT"/>
        </w:rPr>
      </w:pPr>
      <w:r w:rsidRPr="00152A7D">
        <w:rPr>
          <w:rFonts w:ascii="Times New Roman" w:eastAsia="Times New Roman" w:hAnsi="Times New Roman" w:cs="Times New Roman"/>
          <w:i/>
          <w:iCs/>
          <w:lang w:eastAsia="it-IT"/>
        </w:rPr>
        <w:t xml:space="preserve">c) </w:t>
      </w:r>
      <w:r w:rsidRPr="00152A7D">
        <w:rPr>
          <w:rFonts w:ascii="Times New Roman" w:eastAsia="Times New Roman" w:hAnsi="Times New Roman" w:cs="Times New Roman"/>
          <w:lang w:eastAsia="it-IT"/>
        </w:rPr>
        <w:t xml:space="preserve">certificato ovvero dichiarazione sostitutiva di certificazione e dell’atto di </w:t>
      </w:r>
      <w:proofErr w:type="spellStart"/>
      <w:r w:rsidRPr="00152A7D">
        <w:rPr>
          <w:rFonts w:ascii="Times New Roman" w:eastAsia="Times New Roman" w:hAnsi="Times New Roman" w:cs="Times New Roman"/>
          <w:lang w:eastAsia="it-IT"/>
        </w:rPr>
        <w:t>notorieta</w:t>
      </w:r>
      <w:proofErr w:type="spellEnd"/>
      <w:r w:rsidRPr="00152A7D">
        <w:rPr>
          <w:rFonts w:ascii="Times New Roman" w:eastAsia="Times New Roman" w:hAnsi="Times New Roman" w:cs="Times New Roman"/>
          <w:lang w:eastAsia="it-IT"/>
        </w:rPr>
        <w:t xml:space="preserve">̀, ai sensi degli articoli 46 e 47 del testo unico di cui al decreto del Presidente della Repubblica 28 dicembre 2000, n. 445, atte- stante la situazione economica dell’istante e delle persone di cui all’articolo 433 del co- dice civile. </w:t>
      </w:r>
    </w:p>
    <w:p w14:paraId="43C9B1FD" w14:textId="404871F7" w:rsidR="00C119EA" w:rsidRPr="00152A7D" w:rsidRDefault="00C119EA" w:rsidP="006C70E2">
      <w:pPr>
        <w:jc w:val="both"/>
        <w:rPr>
          <w:rFonts w:ascii="Times New Roman" w:eastAsia="Times New Roman" w:hAnsi="Times New Roman" w:cs="Times New Roman"/>
          <w:lang w:eastAsia="it-IT"/>
        </w:rPr>
      </w:pPr>
      <w:r w:rsidRPr="00152A7D">
        <w:rPr>
          <w:rFonts w:ascii="Times New Roman" w:eastAsia="Times New Roman" w:hAnsi="Times New Roman" w:cs="Times New Roman"/>
          <w:i/>
          <w:iCs/>
          <w:lang w:eastAsia="it-IT"/>
        </w:rPr>
        <w:t xml:space="preserve">4. </w:t>
      </w:r>
      <w:r w:rsidRPr="00152A7D">
        <w:rPr>
          <w:rFonts w:ascii="Times New Roman" w:eastAsia="Times New Roman" w:hAnsi="Times New Roman" w:cs="Times New Roman"/>
          <w:lang w:eastAsia="it-IT"/>
        </w:rPr>
        <w:t xml:space="preserve">Il prefetto, entro sessanta giorni dal ricevimento dell’istanza, verifica la sussistenza dei requisiti, avvalendosi anche degli organi di polizia. </w:t>
      </w:r>
    </w:p>
    <w:p w14:paraId="2BBE1625" w14:textId="1BF2D94D" w:rsidR="00C119EA" w:rsidRPr="00152A7D" w:rsidRDefault="00C119EA" w:rsidP="006C70E2">
      <w:pPr>
        <w:jc w:val="both"/>
        <w:rPr>
          <w:rFonts w:ascii="Times New Roman" w:eastAsia="Times New Roman" w:hAnsi="Times New Roman" w:cs="Times New Roman"/>
          <w:lang w:eastAsia="it-IT"/>
        </w:rPr>
      </w:pPr>
      <w:r w:rsidRPr="00152A7D">
        <w:rPr>
          <w:rFonts w:ascii="Times New Roman" w:eastAsia="Times New Roman" w:hAnsi="Times New Roman" w:cs="Times New Roman"/>
          <w:i/>
          <w:iCs/>
          <w:lang w:eastAsia="it-IT"/>
        </w:rPr>
        <w:t xml:space="preserve">5. </w:t>
      </w:r>
      <w:r w:rsidRPr="00152A7D">
        <w:rPr>
          <w:rFonts w:ascii="Times New Roman" w:eastAsia="Times New Roman" w:hAnsi="Times New Roman" w:cs="Times New Roman"/>
          <w:lang w:eastAsia="it-IT"/>
        </w:rPr>
        <w:t xml:space="preserve">Il Comitato di </w:t>
      </w:r>
      <w:r w:rsidR="006C70E2" w:rsidRPr="00152A7D">
        <w:rPr>
          <w:rFonts w:ascii="Times New Roman" w:eastAsia="Times New Roman" w:hAnsi="Times New Roman" w:cs="Times New Roman"/>
          <w:lang w:eastAsia="it-IT"/>
        </w:rPr>
        <w:t>solidarietà</w:t>
      </w:r>
      <w:r w:rsidRPr="00152A7D">
        <w:rPr>
          <w:rFonts w:ascii="Times New Roman" w:eastAsia="Times New Roman" w:hAnsi="Times New Roman" w:cs="Times New Roman"/>
          <w:lang w:eastAsia="it-IT"/>
        </w:rPr>
        <w:t xml:space="preserve">̀ per le vittime dei reati di tipo mafioso e dei reati intenzionali violenti, di cui all’articolo 3 della legge 22 dicembre 1999, n. 512, acquisiti gli esiti dell’istruttoria dal prefetto, provvede entro centoventi giorni dalla presentazione dell’i- stanza. La provvisionale </w:t>
      </w:r>
      <w:r w:rsidR="006C70E2" w:rsidRPr="00152A7D">
        <w:rPr>
          <w:rFonts w:ascii="Times New Roman" w:eastAsia="Times New Roman" w:hAnsi="Times New Roman" w:cs="Times New Roman"/>
          <w:lang w:eastAsia="it-IT"/>
        </w:rPr>
        <w:t>può</w:t>
      </w:r>
      <w:r w:rsidRPr="00152A7D">
        <w:rPr>
          <w:rFonts w:ascii="Times New Roman" w:eastAsia="Times New Roman" w:hAnsi="Times New Roman" w:cs="Times New Roman"/>
          <w:lang w:eastAsia="it-IT"/>
        </w:rPr>
        <w:t xml:space="preserve">̀ essere assegnata in misura non superiore a un terzo dell’importo dell’indennizzo determinato secondo quanto previsto dal decreto di cui al- l’articolo 11, comma 3. </w:t>
      </w:r>
    </w:p>
    <w:p w14:paraId="36645E1C" w14:textId="79DD64AE" w:rsidR="00C119EA" w:rsidRPr="00152A7D" w:rsidRDefault="00C119EA" w:rsidP="006C70E2">
      <w:pPr>
        <w:jc w:val="both"/>
        <w:rPr>
          <w:rFonts w:ascii="Times New Roman" w:hAnsi="Times New Roman" w:cs="Times New Roman"/>
          <w:lang w:eastAsia="it-IT"/>
        </w:rPr>
      </w:pPr>
      <w:r w:rsidRPr="00152A7D">
        <w:rPr>
          <w:rFonts w:ascii="Times New Roman" w:hAnsi="Times New Roman" w:cs="Times New Roman"/>
          <w:i/>
          <w:iCs/>
          <w:lang w:eastAsia="it-IT"/>
        </w:rPr>
        <w:t xml:space="preserve">6. </w:t>
      </w:r>
      <w:r w:rsidRPr="00152A7D">
        <w:rPr>
          <w:rFonts w:ascii="Times New Roman" w:hAnsi="Times New Roman" w:cs="Times New Roman"/>
          <w:lang w:eastAsia="it-IT"/>
        </w:rPr>
        <w:t xml:space="preserve">La provvisionale di cui al comma 1 </w:t>
      </w:r>
      <w:r w:rsidR="006C70E2" w:rsidRPr="00152A7D">
        <w:rPr>
          <w:rFonts w:ascii="Times New Roman" w:hAnsi="Times New Roman" w:cs="Times New Roman"/>
          <w:lang w:eastAsia="it-IT"/>
        </w:rPr>
        <w:t>può</w:t>
      </w:r>
      <w:r w:rsidRPr="00152A7D">
        <w:rPr>
          <w:rFonts w:ascii="Times New Roman" w:hAnsi="Times New Roman" w:cs="Times New Roman"/>
          <w:lang w:eastAsia="it-IT"/>
        </w:rPr>
        <w:t xml:space="preserve">̀ essere richiesta con le medesime </w:t>
      </w:r>
      <w:r w:rsidR="006C70E2" w:rsidRPr="00152A7D">
        <w:rPr>
          <w:rFonts w:ascii="Times New Roman" w:hAnsi="Times New Roman" w:cs="Times New Roman"/>
          <w:lang w:eastAsia="it-IT"/>
        </w:rPr>
        <w:t>modalità</w:t>
      </w:r>
      <w:r w:rsidRPr="00152A7D">
        <w:rPr>
          <w:rFonts w:ascii="Times New Roman" w:hAnsi="Times New Roman" w:cs="Times New Roman"/>
          <w:lang w:eastAsia="it-IT"/>
        </w:rPr>
        <w:t xml:space="preserve">̀ di cui al presente articolo nella fase delle indagini preliminari sulla base degli atti del procedimento penale. In tal caso la provvisionale è concessa alle medesime con- dizioni, previo parere del pubblico ministero competente. </w:t>
      </w:r>
    </w:p>
    <w:p w14:paraId="437B3BC0" w14:textId="01A09CC5" w:rsidR="00C119EA" w:rsidRPr="00152A7D" w:rsidRDefault="00C119EA" w:rsidP="006C70E2">
      <w:pPr>
        <w:jc w:val="both"/>
        <w:rPr>
          <w:rFonts w:ascii="Times New Roman" w:hAnsi="Times New Roman" w:cs="Times New Roman"/>
          <w:lang w:eastAsia="it-IT"/>
        </w:rPr>
      </w:pPr>
      <w:r w:rsidRPr="00152A7D">
        <w:rPr>
          <w:rFonts w:ascii="Times New Roman" w:hAnsi="Times New Roman" w:cs="Times New Roman"/>
          <w:i/>
          <w:iCs/>
          <w:lang w:eastAsia="it-IT"/>
        </w:rPr>
        <w:t xml:space="preserve">7. </w:t>
      </w:r>
      <w:r w:rsidRPr="00152A7D">
        <w:rPr>
          <w:rFonts w:ascii="Times New Roman" w:hAnsi="Times New Roman" w:cs="Times New Roman"/>
          <w:lang w:eastAsia="it-IT"/>
        </w:rPr>
        <w:t xml:space="preserve">Qualora, decorso il termine di cui al- l’articolo 13, comma 2, non sia presentata domanda di indennizzo ovvero questa sia re- spinta o dichiarata inammissibile, il Comi- tato di cui al comma 5 dichiara la decadenza dal beneficio della provvisionale e dispone la ripetizione di quanto erogato». </w:t>
      </w:r>
    </w:p>
    <w:p w14:paraId="3B694101" w14:textId="2349CE37" w:rsidR="00C43B10" w:rsidRPr="00152A7D" w:rsidRDefault="00C119EA" w:rsidP="00C43B10">
      <w:pPr>
        <w:spacing w:before="100" w:beforeAutospacing="1" w:after="100" w:afterAutospacing="1"/>
        <w:rPr>
          <w:rFonts w:ascii="Times New Roman" w:eastAsia="Times New Roman" w:hAnsi="Times New Roman" w:cs="Times New Roman"/>
          <w:b/>
          <w:bCs/>
          <w:color w:val="000000"/>
          <w:u w:val="single"/>
          <w:lang w:eastAsia="it-IT"/>
        </w:rPr>
      </w:pPr>
      <w:r w:rsidRPr="00152A7D">
        <w:rPr>
          <w:rFonts w:ascii="Times New Roman" w:eastAsia="Times New Roman" w:hAnsi="Times New Roman" w:cs="Times New Roman"/>
          <w:b/>
          <w:bCs/>
          <w:color w:val="000000"/>
          <w:u w:val="single"/>
          <w:lang w:eastAsia="it-IT"/>
        </w:rPr>
        <w:t xml:space="preserve">Commento </w:t>
      </w:r>
    </w:p>
    <w:p w14:paraId="6178DCBC" w14:textId="716B92A6" w:rsidR="00C119EA" w:rsidRPr="00152A7D" w:rsidRDefault="00C119EA" w:rsidP="006C70E2">
      <w:pPr>
        <w:spacing w:before="100" w:beforeAutospacing="1" w:after="100" w:afterAutospacing="1"/>
        <w:jc w:val="both"/>
        <w:rPr>
          <w:rFonts w:ascii="Times New Roman" w:eastAsia="Times New Roman" w:hAnsi="Times New Roman" w:cs="Times New Roman"/>
          <w:color w:val="000000"/>
          <w:lang w:eastAsia="it-IT"/>
        </w:rPr>
      </w:pPr>
      <w:r w:rsidRPr="00152A7D">
        <w:rPr>
          <w:rFonts w:ascii="Times New Roman" w:eastAsia="Times New Roman" w:hAnsi="Times New Roman" w:cs="Times New Roman"/>
          <w:color w:val="000000"/>
          <w:lang w:eastAsia="it-IT"/>
        </w:rPr>
        <w:t xml:space="preserve">Riteniamo la presente disposizione inutile se non dannosa per le donne che hanno subito violenza oltre che distonica rispetto alla direttiva sull’indennizzo vittime reati violenti e alle disposizioni sulla Convenzione di Istanbul.  </w:t>
      </w:r>
    </w:p>
    <w:p w14:paraId="0FC67BCF" w14:textId="3CBAF4C6" w:rsidR="00A72146" w:rsidRPr="00152A7D" w:rsidRDefault="00C119EA" w:rsidP="006C70E2">
      <w:pPr>
        <w:spacing w:before="100" w:beforeAutospacing="1" w:after="100" w:afterAutospacing="1"/>
        <w:jc w:val="both"/>
        <w:rPr>
          <w:rFonts w:ascii="Times New Roman" w:eastAsia="Times New Roman" w:hAnsi="Times New Roman" w:cs="Times New Roman"/>
          <w:color w:val="000000"/>
          <w:lang w:eastAsia="it-IT"/>
        </w:rPr>
      </w:pPr>
      <w:r w:rsidRPr="00152A7D">
        <w:rPr>
          <w:rFonts w:ascii="Times New Roman" w:eastAsia="Times New Roman" w:hAnsi="Times New Roman" w:cs="Times New Roman"/>
          <w:color w:val="000000"/>
          <w:lang w:eastAsia="it-IT"/>
        </w:rPr>
        <w:t xml:space="preserve">Il </w:t>
      </w:r>
      <w:r w:rsidR="0090015A" w:rsidRPr="00152A7D">
        <w:rPr>
          <w:rFonts w:ascii="Times New Roman" w:eastAsia="Times New Roman" w:hAnsi="Times New Roman" w:cs="Times New Roman"/>
          <w:color w:val="000000"/>
          <w:lang w:eastAsia="it-IT"/>
        </w:rPr>
        <w:t>C</w:t>
      </w:r>
      <w:r w:rsidRPr="00152A7D">
        <w:rPr>
          <w:rFonts w:ascii="Times New Roman" w:eastAsia="Times New Roman" w:hAnsi="Times New Roman" w:cs="Times New Roman"/>
          <w:color w:val="000000"/>
          <w:lang w:eastAsia="it-IT"/>
        </w:rPr>
        <w:t xml:space="preserve">ommissario </w:t>
      </w:r>
      <w:r w:rsidR="00F35A1D" w:rsidRPr="00152A7D">
        <w:rPr>
          <w:rFonts w:ascii="Times New Roman" w:eastAsia="Times New Roman" w:hAnsi="Times New Roman" w:cs="Times New Roman"/>
          <w:color w:val="000000"/>
          <w:lang w:eastAsia="it-IT"/>
        </w:rPr>
        <w:t>per il coordinamento delle iniziative di solidarietà per le vittime dei reati di tipo mafioso e violento</w:t>
      </w:r>
      <w:r w:rsidR="00F35A1D" w:rsidRPr="00152A7D">
        <w:rPr>
          <w:rStyle w:val="Rimandonotaapidipagina"/>
          <w:rFonts w:ascii="Times New Roman" w:eastAsia="Times New Roman" w:hAnsi="Times New Roman" w:cs="Times New Roman"/>
          <w:color w:val="000000"/>
          <w:lang w:eastAsia="it-IT"/>
        </w:rPr>
        <w:footnoteReference w:id="9"/>
      </w:r>
      <w:r w:rsidR="00F35A1D" w:rsidRPr="00152A7D">
        <w:rPr>
          <w:rFonts w:ascii="Times New Roman" w:eastAsia="Times New Roman" w:hAnsi="Times New Roman" w:cs="Times New Roman"/>
          <w:color w:val="000000"/>
          <w:lang w:eastAsia="it-IT"/>
        </w:rPr>
        <w:t xml:space="preserve"> ha più volte osservato come il vero problema per l’accesso all’indennizzo sia </w:t>
      </w:r>
      <w:r w:rsidR="00A72146" w:rsidRPr="00152A7D">
        <w:rPr>
          <w:rFonts w:ascii="Times New Roman" w:eastAsia="Times New Roman" w:hAnsi="Times New Roman" w:cs="Times New Roman"/>
          <w:color w:val="000000"/>
          <w:lang w:eastAsia="it-IT"/>
        </w:rPr>
        <w:t xml:space="preserve">il necessario esperimento della procedura esecutiva da parte della vittima contro il reo. Il costo e i tempi della procedura esecutiva, in particolare della procedura di esecuzione immobiliare è un onere insormontabile per la stragrande maggioranza delle vittime. I tempi sono lunghissimi e i costi altissimi. Costi che la vittima deve anticipare e ammontano a migliaia di euro. </w:t>
      </w:r>
      <w:r w:rsidR="0090015A" w:rsidRPr="00152A7D">
        <w:rPr>
          <w:rFonts w:ascii="Times New Roman" w:eastAsia="Times New Roman" w:hAnsi="Times New Roman" w:cs="Times New Roman"/>
          <w:color w:val="000000"/>
          <w:lang w:eastAsia="it-IT"/>
        </w:rPr>
        <w:t xml:space="preserve">Nel caso di </w:t>
      </w:r>
      <w:r w:rsidR="0090015A" w:rsidRPr="00152A7D">
        <w:rPr>
          <w:rFonts w:ascii="Times New Roman" w:eastAsia="Times New Roman" w:hAnsi="Times New Roman" w:cs="Times New Roman"/>
          <w:color w:val="000000"/>
          <w:lang w:eastAsia="it-IT"/>
        </w:rPr>
        <w:lastRenderedPageBreak/>
        <w:t xml:space="preserve">anticipazione della somma, la vittima si troverebbe a dover intentare la procedura esecutiva a fine procedimento, ad anni di distanza, con i relativi costi, pena la restituzione di quanto già ricevuto. </w:t>
      </w:r>
    </w:p>
    <w:p w14:paraId="502C6CF6" w14:textId="0D329440" w:rsidR="00081D97" w:rsidRPr="00152A7D" w:rsidRDefault="00A72146" w:rsidP="006C70E2">
      <w:pPr>
        <w:spacing w:before="100" w:beforeAutospacing="1" w:after="100" w:afterAutospacing="1"/>
        <w:jc w:val="both"/>
        <w:rPr>
          <w:rFonts w:ascii="Times New Roman" w:eastAsia="Times New Roman" w:hAnsi="Times New Roman" w:cs="Times New Roman"/>
          <w:color w:val="000000"/>
          <w:lang w:eastAsia="it-IT"/>
        </w:rPr>
      </w:pPr>
      <w:r w:rsidRPr="00152A7D">
        <w:rPr>
          <w:rFonts w:ascii="Times New Roman" w:eastAsia="Times New Roman" w:hAnsi="Times New Roman" w:cs="Times New Roman"/>
          <w:b/>
          <w:bCs/>
          <w:color w:val="000000"/>
          <w:lang w:eastAsia="it-IT"/>
        </w:rPr>
        <w:t>Due le possibili soluzioni</w:t>
      </w:r>
      <w:r w:rsidRPr="00152A7D">
        <w:rPr>
          <w:rFonts w:ascii="Times New Roman" w:eastAsia="Times New Roman" w:hAnsi="Times New Roman" w:cs="Times New Roman"/>
          <w:color w:val="000000"/>
          <w:lang w:eastAsia="it-IT"/>
        </w:rPr>
        <w:t xml:space="preserve">: garantire alla persona offesa il </w:t>
      </w:r>
      <w:r w:rsidRPr="00152A7D">
        <w:rPr>
          <w:rFonts w:ascii="Times New Roman" w:eastAsia="Times New Roman" w:hAnsi="Times New Roman" w:cs="Times New Roman"/>
          <w:b/>
          <w:bCs/>
          <w:color w:val="000000"/>
          <w:lang w:eastAsia="it-IT"/>
        </w:rPr>
        <w:t>patrocinio a spese dello Stato</w:t>
      </w:r>
      <w:r w:rsidRPr="00152A7D">
        <w:rPr>
          <w:rFonts w:ascii="Times New Roman" w:eastAsia="Times New Roman" w:hAnsi="Times New Roman" w:cs="Times New Roman"/>
          <w:color w:val="000000"/>
          <w:lang w:eastAsia="it-IT"/>
        </w:rPr>
        <w:t xml:space="preserve"> </w:t>
      </w:r>
      <w:r w:rsidR="00B974FE" w:rsidRPr="00152A7D">
        <w:rPr>
          <w:rFonts w:ascii="Times New Roman" w:eastAsia="Times New Roman" w:hAnsi="Times New Roman" w:cs="Times New Roman"/>
          <w:color w:val="000000"/>
          <w:lang w:eastAsia="it-IT"/>
        </w:rPr>
        <w:t xml:space="preserve">anche </w:t>
      </w:r>
      <w:r w:rsidRPr="00152A7D">
        <w:rPr>
          <w:rFonts w:ascii="Times New Roman" w:eastAsia="Times New Roman" w:hAnsi="Times New Roman" w:cs="Times New Roman"/>
          <w:color w:val="000000"/>
          <w:lang w:eastAsia="it-IT"/>
        </w:rPr>
        <w:t>per l</w:t>
      </w:r>
      <w:r w:rsidR="00B974FE" w:rsidRPr="00152A7D">
        <w:rPr>
          <w:rFonts w:ascii="Times New Roman" w:eastAsia="Times New Roman" w:hAnsi="Times New Roman" w:cs="Times New Roman"/>
          <w:color w:val="000000"/>
          <w:lang w:eastAsia="it-IT"/>
        </w:rPr>
        <w:t>’intera</w:t>
      </w:r>
      <w:r w:rsidRPr="00152A7D">
        <w:rPr>
          <w:rFonts w:ascii="Times New Roman" w:eastAsia="Times New Roman" w:hAnsi="Times New Roman" w:cs="Times New Roman"/>
          <w:color w:val="000000"/>
          <w:lang w:eastAsia="it-IT"/>
        </w:rPr>
        <w:t xml:space="preserve"> procedura esecutiva oppure</w:t>
      </w:r>
      <w:r w:rsidR="00081D97" w:rsidRPr="00152A7D">
        <w:rPr>
          <w:rFonts w:ascii="Times New Roman" w:eastAsia="Times New Roman" w:hAnsi="Times New Roman" w:cs="Times New Roman"/>
          <w:color w:val="000000"/>
          <w:lang w:eastAsia="it-IT"/>
        </w:rPr>
        <w:t xml:space="preserve"> prevedere una </w:t>
      </w:r>
      <w:r w:rsidR="00081D97" w:rsidRPr="00152A7D">
        <w:rPr>
          <w:rFonts w:ascii="Times New Roman" w:eastAsia="Times New Roman" w:hAnsi="Times New Roman" w:cs="Times New Roman"/>
          <w:b/>
          <w:bCs/>
          <w:color w:val="000000"/>
          <w:lang w:eastAsia="it-IT"/>
        </w:rPr>
        <w:t>surroga</w:t>
      </w:r>
      <w:r w:rsidR="00081D97" w:rsidRPr="00152A7D">
        <w:rPr>
          <w:rFonts w:ascii="Times New Roman" w:eastAsia="Times New Roman" w:hAnsi="Times New Roman" w:cs="Times New Roman"/>
          <w:color w:val="000000"/>
          <w:lang w:eastAsia="it-IT"/>
        </w:rPr>
        <w:t xml:space="preserve"> da parte del Fondo nel caso in cui vi siano immobili. </w:t>
      </w:r>
    </w:p>
    <w:p w14:paraId="43E69B8F" w14:textId="2DFBE6DB" w:rsidR="00081D97" w:rsidRPr="00152A7D" w:rsidRDefault="00081D97" w:rsidP="00C43B10">
      <w:pPr>
        <w:spacing w:before="100" w:beforeAutospacing="1" w:after="100" w:afterAutospacing="1"/>
        <w:rPr>
          <w:rFonts w:ascii="Times New Roman" w:eastAsia="Times New Roman" w:hAnsi="Times New Roman" w:cs="Times New Roman"/>
          <w:color w:val="000000"/>
          <w:lang w:eastAsia="it-IT"/>
        </w:rPr>
      </w:pPr>
      <w:r w:rsidRPr="00152A7D">
        <w:rPr>
          <w:rFonts w:ascii="Times New Roman" w:eastAsia="Times New Roman" w:hAnsi="Times New Roman" w:cs="Times New Roman"/>
          <w:color w:val="000000"/>
          <w:lang w:eastAsia="it-IT"/>
        </w:rPr>
        <w:t>Osserviamo inoltre una grave lacuna:</w:t>
      </w:r>
      <w:r w:rsidR="00B974FE" w:rsidRPr="00152A7D">
        <w:rPr>
          <w:rFonts w:ascii="Times New Roman" w:eastAsia="Times New Roman" w:hAnsi="Times New Roman" w:cs="Times New Roman"/>
          <w:color w:val="000000"/>
          <w:lang w:eastAsia="it-IT"/>
        </w:rPr>
        <w:t xml:space="preserve"> ad oggi</w:t>
      </w:r>
      <w:r w:rsidRPr="00152A7D">
        <w:rPr>
          <w:rFonts w:ascii="Times New Roman" w:eastAsia="Times New Roman" w:hAnsi="Times New Roman" w:cs="Times New Roman"/>
          <w:color w:val="000000"/>
          <w:lang w:eastAsia="it-IT"/>
        </w:rPr>
        <w:t xml:space="preserve"> </w:t>
      </w:r>
      <w:r w:rsidRPr="00152A7D">
        <w:rPr>
          <w:rFonts w:ascii="Times New Roman" w:eastAsia="Times New Roman" w:hAnsi="Times New Roman" w:cs="Times New Roman"/>
          <w:b/>
          <w:bCs/>
          <w:color w:val="000000"/>
          <w:u w:val="single"/>
          <w:lang w:eastAsia="it-IT"/>
        </w:rPr>
        <w:t>l’indennizzo non è previsto per le vittime di tentato omicidio</w:t>
      </w:r>
      <w:r w:rsidRPr="00152A7D">
        <w:rPr>
          <w:rFonts w:ascii="Times New Roman" w:eastAsia="Times New Roman" w:hAnsi="Times New Roman" w:cs="Times New Roman"/>
          <w:color w:val="000000"/>
          <w:lang w:eastAsia="it-IT"/>
        </w:rPr>
        <w:t xml:space="preserve">, previsione francamente irragionevole. </w:t>
      </w:r>
    </w:p>
    <w:p w14:paraId="6A089205" w14:textId="119C78AF" w:rsidR="00081D97" w:rsidRDefault="00081D97" w:rsidP="00C43B10">
      <w:pPr>
        <w:spacing w:before="100" w:beforeAutospacing="1" w:after="100" w:afterAutospacing="1"/>
        <w:rPr>
          <w:rFonts w:ascii="Times New Roman" w:eastAsia="Times New Roman" w:hAnsi="Times New Roman" w:cs="Times New Roman"/>
          <w:color w:val="000000"/>
          <w:lang w:eastAsia="it-IT"/>
        </w:rPr>
      </w:pPr>
      <w:r w:rsidRPr="00152A7D">
        <w:rPr>
          <w:rFonts w:ascii="Times New Roman" w:eastAsia="Times New Roman" w:hAnsi="Times New Roman" w:cs="Times New Roman"/>
          <w:color w:val="000000"/>
          <w:lang w:eastAsia="it-IT"/>
        </w:rPr>
        <w:t xml:space="preserve">Anticipare la somma costringerà le vittime ad esperire anche la procedura esecutiva con costi e tempi che potrebbero non essere per nulla vantaggiosi e rivelarsi solo un onere ulteriore. </w:t>
      </w:r>
    </w:p>
    <w:p w14:paraId="3ACE91A3" w14:textId="21B5FFAC" w:rsidR="00152A7D" w:rsidRDefault="00152A7D" w:rsidP="00C43B10">
      <w:pPr>
        <w:spacing w:before="100" w:beforeAutospacing="1" w:after="100" w:afterAutospacing="1"/>
        <w:rPr>
          <w:rFonts w:ascii="Times New Roman" w:eastAsia="Times New Roman" w:hAnsi="Times New Roman" w:cs="Times New Roman"/>
          <w:color w:val="000000"/>
          <w:lang w:eastAsia="it-IT"/>
        </w:rPr>
      </w:pPr>
    </w:p>
    <w:p w14:paraId="5E1E1AB6" w14:textId="496FC089" w:rsidR="00152A7D" w:rsidRDefault="00152A7D" w:rsidP="00C43B10">
      <w:pPr>
        <w:spacing w:before="100" w:beforeAutospacing="1" w:after="100" w:afterAutospacing="1"/>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Grazie.</w:t>
      </w:r>
    </w:p>
    <w:p w14:paraId="5F3A19BD" w14:textId="77777777" w:rsidR="00152A7D" w:rsidRPr="00152A7D" w:rsidRDefault="00152A7D" w:rsidP="00C43B10">
      <w:pPr>
        <w:spacing w:before="100" w:beforeAutospacing="1" w:after="100" w:afterAutospacing="1"/>
        <w:rPr>
          <w:rFonts w:ascii="Times New Roman" w:eastAsia="Times New Roman" w:hAnsi="Times New Roman" w:cs="Times New Roman"/>
          <w:color w:val="000000"/>
          <w:lang w:eastAsia="it-IT"/>
        </w:rPr>
      </w:pPr>
    </w:p>
    <w:p w14:paraId="66FAEC31" w14:textId="77777777" w:rsidR="00081D97" w:rsidRPr="00152A7D" w:rsidRDefault="00081D97" w:rsidP="00C43B10">
      <w:pPr>
        <w:spacing w:before="100" w:beforeAutospacing="1" w:after="100" w:afterAutospacing="1"/>
        <w:rPr>
          <w:rFonts w:ascii="Times New Roman" w:eastAsia="Times New Roman" w:hAnsi="Times New Roman" w:cs="Times New Roman"/>
          <w:color w:val="000000"/>
          <w:lang w:eastAsia="it-IT"/>
        </w:rPr>
      </w:pPr>
    </w:p>
    <w:p w14:paraId="78B49066" w14:textId="77777777" w:rsidR="00C43B10" w:rsidRPr="00152A7D" w:rsidRDefault="00C43B10" w:rsidP="00C43B10">
      <w:pPr>
        <w:rPr>
          <w:rFonts w:ascii="Times New Roman" w:eastAsia="Times New Roman" w:hAnsi="Times New Roman" w:cs="Times New Roman"/>
          <w:lang w:eastAsia="it-IT"/>
        </w:rPr>
      </w:pPr>
    </w:p>
    <w:p w14:paraId="2306BE9E" w14:textId="77777777" w:rsidR="00A84741" w:rsidRPr="00152A7D" w:rsidRDefault="00A84741">
      <w:pPr>
        <w:rPr>
          <w:rFonts w:ascii="Times New Roman" w:hAnsi="Times New Roman" w:cs="Times New Roman"/>
        </w:rPr>
      </w:pPr>
    </w:p>
    <w:sectPr w:rsidR="00A84741" w:rsidRPr="00152A7D" w:rsidSect="00AB4080">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517BE" w14:textId="77777777" w:rsidR="00571539" w:rsidRDefault="00571539" w:rsidP="009D49B0">
      <w:r>
        <w:separator/>
      </w:r>
    </w:p>
  </w:endnote>
  <w:endnote w:type="continuationSeparator" w:id="0">
    <w:p w14:paraId="2B109D64" w14:textId="77777777" w:rsidR="00571539" w:rsidRDefault="00571539" w:rsidP="009D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867049921"/>
      <w:docPartObj>
        <w:docPartGallery w:val="Page Numbers (Bottom of Page)"/>
        <w:docPartUnique/>
      </w:docPartObj>
    </w:sdtPr>
    <w:sdtContent>
      <w:p w14:paraId="3524F1F8" w14:textId="34327B3C" w:rsidR="00B551DC" w:rsidRDefault="00B551DC" w:rsidP="00BD313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224B447" w14:textId="77777777" w:rsidR="00B551DC" w:rsidRDefault="00B551DC" w:rsidP="00B551D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94505172"/>
      <w:docPartObj>
        <w:docPartGallery w:val="Page Numbers (Bottom of Page)"/>
        <w:docPartUnique/>
      </w:docPartObj>
    </w:sdtPr>
    <w:sdtContent>
      <w:p w14:paraId="04075FB9" w14:textId="42A93EAE" w:rsidR="00B551DC" w:rsidRDefault="00B551DC" w:rsidP="00BD313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BB7C4D7" w14:textId="77777777" w:rsidR="00B551DC" w:rsidRDefault="00B551DC" w:rsidP="00B551D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3F5C" w14:textId="77777777" w:rsidR="00571539" w:rsidRDefault="00571539" w:rsidP="009D49B0">
      <w:r>
        <w:separator/>
      </w:r>
    </w:p>
  </w:footnote>
  <w:footnote w:type="continuationSeparator" w:id="0">
    <w:p w14:paraId="16741516" w14:textId="77777777" w:rsidR="00571539" w:rsidRDefault="00571539" w:rsidP="009D49B0">
      <w:r>
        <w:continuationSeparator/>
      </w:r>
    </w:p>
  </w:footnote>
  <w:footnote w:id="1">
    <w:p w14:paraId="5ADA93D9" w14:textId="7990A5F5" w:rsidR="00C64CBE" w:rsidRPr="008F4999" w:rsidRDefault="00C64CBE">
      <w:pPr>
        <w:pStyle w:val="Testonotaapidipagina"/>
        <w:rPr>
          <w:rFonts w:ascii="Times New Roman" w:hAnsi="Times New Roman" w:cs="Times New Roman"/>
          <w:sz w:val="18"/>
          <w:szCs w:val="18"/>
        </w:rPr>
      </w:pPr>
      <w:r w:rsidRPr="008F4999">
        <w:rPr>
          <w:rStyle w:val="Rimandonotaapidipagina"/>
          <w:rFonts w:ascii="Times New Roman" w:hAnsi="Times New Roman" w:cs="Times New Roman"/>
          <w:sz w:val="18"/>
          <w:szCs w:val="18"/>
        </w:rPr>
        <w:footnoteRef/>
      </w:r>
      <w:r w:rsidRPr="008F4999">
        <w:rPr>
          <w:rFonts w:ascii="Times New Roman" w:hAnsi="Times New Roman" w:cs="Times New Roman"/>
          <w:sz w:val="18"/>
          <w:szCs w:val="18"/>
        </w:rPr>
        <w:t xml:space="preserve">Redazione delle avvocate: Elena Biaggioni, Luisa Bontempi, Marta Buti, M.C. Capurso, </w:t>
      </w:r>
      <w:r w:rsidRPr="008F4999">
        <w:rPr>
          <w:rFonts w:ascii="Times New Roman" w:eastAsia="Times New Roman" w:hAnsi="Times New Roman" w:cs="Times New Roman"/>
          <w:color w:val="000000"/>
          <w:sz w:val="18"/>
          <w:szCs w:val="18"/>
          <w:lang w:eastAsia="it-IT"/>
        </w:rPr>
        <w:t>Titti Carrano</w:t>
      </w:r>
      <w:r w:rsidRPr="008F4999">
        <w:rPr>
          <w:rFonts w:ascii="Times New Roman" w:hAnsi="Times New Roman" w:cs="Times New Roman"/>
          <w:sz w:val="18"/>
          <w:szCs w:val="18"/>
        </w:rPr>
        <w:t xml:space="preserve">, </w:t>
      </w:r>
      <w:r w:rsidRPr="008F4999">
        <w:rPr>
          <w:rFonts w:ascii="Times New Roman" w:eastAsia="Times New Roman" w:hAnsi="Times New Roman" w:cs="Times New Roman"/>
          <w:color w:val="000000"/>
          <w:sz w:val="18"/>
          <w:szCs w:val="18"/>
          <w:lang w:eastAsia="it-IT"/>
        </w:rPr>
        <w:t>Stefania Figliuzzi</w:t>
      </w:r>
      <w:r w:rsidRPr="008F4999">
        <w:rPr>
          <w:rFonts w:ascii="Times New Roman" w:hAnsi="Times New Roman" w:cs="Times New Roman"/>
          <w:sz w:val="18"/>
          <w:szCs w:val="18"/>
        </w:rPr>
        <w:t xml:space="preserve">, Francesca </w:t>
      </w:r>
      <w:proofErr w:type="spellStart"/>
      <w:r w:rsidRPr="008F4999">
        <w:rPr>
          <w:rFonts w:ascii="Times New Roman" w:hAnsi="Times New Roman" w:cs="Times New Roman"/>
          <w:sz w:val="18"/>
          <w:szCs w:val="18"/>
        </w:rPr>
        <w:t>Garisto</w:t>
      </w:r>
      <w:proofErr w:type="spellEnd"/>
      <w:r w:rsidRPr="008F4999">
        <w:rPr>
          <w:rFonts w:ascii="Times New Roman" w:hAnsi="Times New Roman" w:cs="Times New Roman"/>
          <w:sz w:val="18"/>
          <w:szCs w:val="18"/>
        </w:rPr>
        <w:t xml:space="preserve">, Maria Gianquinto, </w:t>
      </w:r>
      <w:r w:rsidRPr="008F4999">
        <w:rPr>
          <w:rFonts w:ascii="Times New Roman" w:eastAsia="Times New Roman" w:hAnsi="Times New Roman" w:cs="Times New Roman"/>
          <w:color w:val="000000"/>
          <w:sz w:val="18"/>
          <w:szCs w:val="18"/>
          <w:lang w:eastAsia="it-IT"/>
        </w:rPr>
        <w:t xml:space="preserve">Federica </w:t>
      </w:r>
      <w:r w:rsidR="008F4999" w:rsidRPr="008F4999">
        <w:rPr>
          <w:rFonts w:ascii="Times New Roman" w:eastAsia="Times New Roman" w:hAnsi="Times New Roman" w:cs="Times New Roman"/>
          <w:color w:val="000000"/>
          <w:sz w:val="18"/>
          <w:szCs w:val="18"/>
          <w:lang w:eastAsia="it-IT"/>
        </w:rPr>
        <w:t>Lucchesi, Cristina</w:t>
      </w:r>
      <w:r w:rsidRPr="008F4999">
        <w:rPr>
          <w:rFonts w:ascii="Times New Roman" w:hAnsi="Times New Roman" w:cs="Times New Roman"/>
          <w:sz w:val="18"/>
          <w:szCs w:val="18"/>
        </w:rPr>
        <w:t xml:space="preserve"> Magnani, Lorenza Razzi, </w:t>
      </w:r>
      <w:r w:rsidR="008F4999" w:rsidRPr="008F4999">
        <w:rPr>
          <w:rFonts w:ascii="Times New Roman" w:hAnsi="Times New Roman" w:cs="Times New Roman"/>
          <w:sz w:val="18"/>
          <w:szCs w:val="18"/>
        </w:rPr>
        <w:t>Elisabetta</w:t>
      </w:r>
      <w:r w:rsidRPr="008F4999">
        <w:rPr>
          <w:rFonts w:ascii="Times New Roman" w:hAnsi="Times New Roman" w:cs="Times New Roman"/>
          <w:sz w:val="18"/>
          <w:szCs w:val="18"/>
        </w:rPr>
        <w:t xml:space="preserve"> Renieri</w:t>
      </w:r>
    </w:p>
  </w:footnote>
  <w:footnote w:id="2">
    <w:p w14:paraId="50DDE3AD" w14:textId="60301809" w:rsidR="009D49B0" w:rsidRPr="004806FF" w:rsidRDefault="009D49B0">
      <w:pPr>
        <w:pStyle w:val="Testonotaapidipagina"/>
        <w:rPr>
          <w:rFonts w:ascii="Times New Roman" w:hAnsi="Times New Roman" w:cs="Times New Roman"/>
        </w:rPr>
      </w:pPr>
    </w:p>
  </w:footnote>
  <w:footnote w:id="3">
    <w:p w14:paraId="5BE9FF44" w14:textId="6C0687EA" w:rsidR="009D49B0" w:rsidRPr="004806FF" w:rsidRDefault="009D49B0" w:rsidP="009D49B0">
      <w:pPr>
        <w:jc w:val="both"/>
        <w:rPr>
          <w:rFonts w:ascii="Times New Roman" w:hAnsi="Times New Roman" w:cs="Times New Roman"/>
          <w:sz w:val="20"/>
          <w:szCs w:val="20"/>
        </w:rPr>
      </w:pPr>
    </w:p>
    <w:p w14:paraId="3AF2C1EC" w14:textId="77777777" w:rsidR="009D49B0" w:rsidRPr="004806FF" w:rsidRDefault="009D49B0" w:rsidP="009D49B0">
      <w:pPr>
        <w:pStyle w:val="Testonotaapidipagina"/>
        <w:rPr>
          <w:rFonts w:ascii="Times New Roman" w:hAnsi="Times New Roman" w:cs="Times New Roman"/>
        </w:rPr>
      </w:pPr>
    </w:p>
  </w:footnote>
  <w:footnote w:id="4">
    <w:p w14:paraId="20C99D3D" w14:textId="69F9BB9C" w:rsidR="0040269B" w:rsidRPr="004806FF" w:rsidRDefault="0040269B">
      <w:pPr>
        <w:pStyle w:val="Testonotaapidipagina"/>
        <w:rPr>
          <w:rFonts w:ascii="Times New Roman" w:hAnsi="Times New Roman" w:cs="Times New Roman"/>
        </w:rPr>
      </w:pPr>
      <w:r w:rsidRPr="004806FF">
        <w:rPr>
          <w:rStyle w:val="Rimandonotaapidipagina"/>
          <w:rFonts w:ascii="Times New Roman" w:hAnsi="Times New Roman" w:cs="Times New Roman"/>
        </w:rPr>
        <w:footnoteRef/>
      </w:r>
      <w:r w:rsidRPr="004806FF">
        <w:rPr>
          <w:rFonts w:ascii="Times New Roman" w:hAnsi="Times New Roman" w:cs="Times New Roman"/>
        </w:rPr>
        <w:t xml:space="preserve"> https://www.ohchr.org/EN/Issues/Women/SRWomen/Pages/SRVAW.aspx</w:t>
      </w:r>
    </w:p>
  </w:footnote>
  <w:footnote w:id="5">
    <w:p w14:paraId="76F97C34" w14:textId="4005759D" w:rsidR="0040269B" w:rsidRPr="004806FF" w:rsidRDefault="0040269B">
      <w:pPr>
        <w:pStyle w:val="Testonotaapidipagina"/>
        <w:rPr>
          <w:rFonts w:ascii="Times New Roman" w:hAnsi="Times New Roman" w:cs="Times New Roman"/>
        </w:rPr>
      </w:pPr>
    </w:p>
  </w:footnote>
  <w:footnote w:id="6">
    <w:p w14:paraId="68FE7446" w14:textId="4CF0E0A8" w:rsidR="00B012DE" w:rsidRPr="004806FF" w:rsidRDefault="00B012DE">
      <w:pPr>
        <w:pStyle w:val="Testonotaapidipagina"/>
        <w:rPr>
          <w:rFonts w:ascii="Times New Roman" w:hAnsi="Times New Roman" w:cs="Times New Roman"/>
        </w:rPr>
      </w:pPr>
    </w:p>
  </w:footnote>
  <w:footnote w:id="7">
    <w:p w14:paraId="62655A04" w14:textId="721039E9" w:rsidR="0065009F" w:rsidRPr="004806FF" w:rsidRDefault="0065009F">
      <w:pPr>
        <w:pStyle w:val="Testonotaapidipagina"/>
        <w:rPr>
          <w:rFonts w:ascii="Times New Roman" w:hAnsi="Times New Roman" w:cs="Times New Roman"/>
        </w:rPr>
      </w:pPr>
    </w:p>
  </w:footnote>
  <w:footnote w:id="8">
    <w:p w14:paraId="0F1B4B61" w14:textId="63A699F6" w:rsidR="000A5F4B" w:rsidRPr="004806FF" w:rsidRDefault="000A5F4B">
      <w:pPr>
        <w:pStyle w:val="Testonotaapidipagina"/>
        <w:rPr>
          <w:rFonts w:ascii="Times New Roman" w:hAnsi="Times New Roman" w:cs="Times New Roman"/>
        </w:rPr>
      </w:pPr>
    </w:p>
  </w:footnote>
  <w:footnote w:id="9">
    <w:p w14:paraId="582868E6" w14:textId="38AB3602" w:rsidR="00F35A1D" w:rsidRPr="004806FF" w:rsidRDefault="00F35A1D">
      <w:pPr>
        <w:pStyle w:val="Testonotaapidipagina"/>
        <w:rPr>
          <w:rFonts w:ascii="Times New Roman" w:hAnsi="Times New Roman" w:cs="Times New Roman"/>
        </w:rPr>
      </w:pPr>
      <w:r w:rsidRPr="004806FF">
        <w:rPr>
          <w:rStyle w:val="Rimandonotaapidipagina"/>
          <w:rFonts w:ascii="Times New Roman" w:hAnsi="Times New Roman" w:cs="Times New Roman"/>
        </w:rPr>
        <w:footnoteRef/>
      </w:r>
      <w:r w:rsidRPr="004806FF">
        <w:rPr>
          <w:rFonts w:ascii="Times New Roman" w:hAnsi="Times New Roman" w:cs="Times New Roman"/>
        </w:rPr>
        <w:t xml:space="preserve"> </w:t>
      </w:r>
      <w:hyperlink r:id="rId1" w:history="1">
        <w:r w:rsidRPr="004806FF">
          <w:rPr>
            <w:rStyle w:val="Collegamentoipertestuale"/>
            <w:rFonts w:ascii="Times New Roman" w:hAnsi="Times New Roman" w:cs="Times New Roman"/>
          </w:rPr>
          <w:t>https://www.interno.gov.it/it/ministero/dipartimenti/dipartimento-lamministrazione-generale-politiche-personale-dellamministrazione-civile-e-risorse-strumentali-e-finanziarie/commissario-coordinamento-iniziative-solidarieta-vittime-dei-reati-tipo-mafioso</w:t>
        </w:r>
      </w:hyperlink>
      <w:r w:rsidRPr="004806FF">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AB7"/>
    <w:multiLevelType w:val="hybridMultilevel"/>
    <w:tmpl w:val="927AC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99465C"/>
    <w:multiLevelType w:val="hybridMultilevel"/>
    <w:tmpl w:val="D0D65D98"/>
    <w:lvl w:ilvl="0" w:tplc="C1C05D2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60135ED"/>
    <w:multiLevelType w:val="hybridMultilevel"/>
    <w:tmpl w:val="AE06CE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58623EC"/>
    <w:multiLevelType w:val="multilevel"/>
    <w:tmpl w:val="8D66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0F108C"/>
    <w:multiLevelType w:val="hybridMultilevel"/>
    <w:tmpl w:val="6FDEFA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6286453">
    <w:abstractNumId w:val="0"/>
  </w:num>
  <w:num w:numId="2" w16cid:durableId="2066025625">
    <w:abstractNumId w:val="1"/>
  </w:num>
  <w:num w:numId="3" w16cid:durableId="138109789">
    <w:abstractNumId w:val="3"/>
  </w:num>
  <w:num w:numId="4" w16cid:durableId="1470127852">
    <w:abstractNumId w:val="4"/>
  </w:num>
  <w:num w:numId="5" w16cid:durableId="595091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B10"/>
    <w:rsid w:val="00020FD8"/>
    <w:rsid w:val="000763D3"/>
    <w:rsid w:val="00076F82"/>
    <w:rsid w:val="00081D97"/>
    <w:rsid w:val="000A5F4B"/>
    <w:rsid w:val="00106385"/>
    <w:rsid w:val="00152A7D"/>
    <w:rsid w:val="001764A2"/>
    <w:rsid w:val="00185520"/>
    <w:rsid w:val="00201B70"/>
    <w:rsid w:val="002440C2"/>
    <w:rsid w:val="0030478B"/>
    <w:rsid w:val="00343C4C"/>
    <w:rsid w:val="00352593"/>
    <w:rsid w:val="00352F99"/>
    <w:rsid w:val="00364CF9"/>
    <w:rsid w:val="00384D1B"/>
    <w:rsid w:val="003A1A94"/>
    <w:rsid w:val="003D73D5"/>
    <w:rsid w:val="0040269B"/>
    <w:rsid w:val="004806FF"/>
    <w:rsid w:val="004834DE"/>
    <w:rsid w:val="005171CA"/>
    <w:rsid w:val="005616F5"/>
    <w:rsid w:val="00571539"/>
    <w:rsid w:val="0065009F"/>
    <w:rsid w:val="00662DB6"/>
    <w:rsid w:val="006C70E2"/>
    <w:rsid w:val="006C7AA5"/>
    <w:rsid w:val="00710279"/>
    <w:rsid w:val="007239AC"/>
    <w:rsid w:val="00726B8C"/>
    <w:rsid w:val="00746BD8"/>
    <w:rsid w:val="007B5B9C"/>
    <w:rsid w:val="007E3429"/>
    <w:rsid w:val="008155FC"/>
    <w:rsid w:val="008B1E59"/>
    <w:rsid w:val="008D32FC"/>
    <w:rsid w:val="008F4999"/>
    <w:rsid w:val="0090015A"/>
    <w:rsid w:val="009579B2"/>
    <w:rsid w:val="00972CFE"/>
    <w:rsid w:val="0097320E"/>
    <w:rsid w:val="009C15EC"/>
    <w:rsid w:val="009D49B0"/>
    <w:rsid w:val="00A01E3C"/>
    <w:rsid w:val="00A138D6"/>
    <w:rsid w:val="00A72146"/>
    <w:rsid w:val="00A84741"/>
    <w:rsid w:val="00AA47B9"/>
    <w:rsid w:val="00AA56C0"/>
    <w:rsid w:val="00AB4080"/>
    <w:rsid w:val="00B012DE"/>
    <w:rsid w:val="00B3775F"/>
    <w:rsid w:val="00B551DC"/>
    <w:rsid w:val="00B77826"/>
    <w:rsid w:val="00B974FE"/>
    <w:rsid w:val="00BB3D0F"/>
    <w:rsid w:val="00C119EA"/>
    <w:rsid w:val="00C43B10"/>
    <w:rsid w:val="00C64CBE"/>
    <w:rsid w:val="00C948B9"/>
    <w:rsid w:val="00CB25E5"/>
    <w:rsid w:val="00CB5BEB"/>
    <w:rsid w:val="00D115AF"/>
    <w:rsid w:val="00DF5C8A"/>
    <w:rsid w:val="00E066FE"/>
    <w:rsid w:val="00F05A11"/>
    <w:rsid w:val="00F35A1D"/>
    <w:rsid w:val="00F931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7436"/>
  <w15:chartTrackingRefBased/>
  <w15:docId w15:val="{4ADD1E80-1914-3C40-A1DF-FCA26DE9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3B10"/>
    <w:pPr>
      <w:ind w:left="720"/>
      <w:contextualSpacing/>
    </w:pPr>
  </w:style>
  <w:style w:type="paragraph" w:styleId="NormaleWeb">
    <w:name w:val="Normal (Web)"/>
    <w:basedOn w:val="Normale"/>
    <w:uiPriority w:val="99"/>
    <w:unhideWhenUsed/>
    <w:rsid w:val="00C43B10"/>
    <w:pPr>
      <w:spacing w:before="100" w:beforeAutospacing="1" w:after="100" w:afterAutospacing="1"/>
    </w:pPr>
    <w:rPr>
      <w:rFonts w:ascii="Times New Roman" w:eastAsia="Times New Roman" w:hAnsi="Times New Roman" w:cs="Times New Roman"/>
      <w:lang w:eastAsia="it-IT"/>
    </w:rPr>
  </w:style>
  <w:style w:type="character" w:customStyle="1" w:styleId="ciperitalico">
    <w:name w:val="ciper_italico"/>
    <w:basedOn w:val="Carpredefinitoparagrafo"/>
    <w:rsid w:val="00C43B10"/>
  </w:style>
  <w:style w:type="paragraph" w:customStyle="1" w:styleId="Standard">
    <w:name w:val="Standard"/>
    <w:rsid w:val="00C43B10"/>
    <w:pPr>
      <w:suppressAutoHyphens/>
      <w:autoSpaceDN w:val="0"/>
      <w:spacing w:after="160" w:line="247" w:lineRule="auto"/>
      <w:textAlignment w:val="baseline"/>
    </w:pPr>
    <w:rPr>
      <w:rFonts w:ascii="Calibri" w:eastAsia="Arial Unicode MS" w:hAnsi="Calibri" w:cs="Calibri"/>
      <w:kern w:val="3"/>
      <w:sz w:val="22"/>
      <w:szCs w:val="22"/>
      <w:lang w:val="en-US"/>
    </w:rPr>
  </w:style>
  <w:style w:type="paragraph" w:styleId="Testonotaapidipagina">
    <w:name w:val="footnote text"/>
    <w:basedOn w:val="Normale"/>
    <w:link w:val="TestonotaapidipaginaCarattere"/>
    <w:uiPriority w:val="99"/>
    <w:semiHidden/>
    <w:unhideWhenUsed/>
    <w:rsid w:val="009D49B0"/>
    <w:rPr>
      <w:sz w:val="20"/>
      <w:szCs w:val="20"/>
    </w:rPr>
  </w:style>
  <w:style w:type="character" w:customStyle="1" w:styleId="TestonotaapidipaginaCarattere">
    <w:name w:val="Testo nota a piè di pagina Carattere"/>
    <w:basedOn w:val="Carpredefinitoparagrafo"/>
    <w:link w:val="Testonotaapidipagina"/>
    <w:uiPriority w:val="99"/>
    <w:semiHidden/>
    <w:rsid w:val="009D49B0"/>
    <w:rPr>
      <w:sz w:val="20"/>
      <w:szCs w:val="20"/>
    </w:rPr>
  </w:style>
  <w:style w:type="character" w:styleId="Rimandonotaapidipagina">
    <w:name w:val="footnote reference"/>
    <w:basedOn w:val="Carpredefinitoparagrafo"/>
    <w:uiPriority w:val="99"/>
    <w:semiHidden/>
    <w:unhideWhenUsed/>
    <w:rsid w:val="009D49B0"/>
    <w:rPr>
      <w:vertAlign w:val="superscript"/>
    </w:rPr>
  </w:style>
  <w:style w:type="paragraph" w:styleId="Nessunaspaziatura">
    <w:name w:val="No Spacing"/>
    <w:uiPriority w:val="1"/>
    <w:qFormat/>
    <w:rsid w:val="00972CFE"/>
  </w:style>
  <w:style w:type="character" w:styleId="Collegamentoipertestuale">
    <w:name w:val="Hyperlink"/>
    <w:basedOn w:val="Carpredefinitoparagrafo"/>
    <w:uiPriority w:val="99"/>
    <w:unhideWhenUsed/>
    <w:rsid w:val="00F35A1D"/>
    <w:rPr>
      <w:color w:val="0563C1" w:themeColor="hyperlink"/>
      <w:u w:val="single"/>
    </w:rPr>
  </w:style>
  <w:style w:type="character" w:styleId="Menzionenonrisolta">
    <w:name w:val="Unresolved Mention"/>
    <w:basedOn w:val="Carpredefinitoparagrafo"/>
    <w:uiPriority w:val="99"/>
    <w:semiHidden/>
    <w:unhideWhenUsed/>
    <w:rsid w:val="00F35A1D"/>
    <w:rPr>
      <w:color w:val="605E5C"/>
      <w:shd w:val="clear" w:color="auto" w:fill="E1DFDD"/>
    </w:rPr>
  </w:style>
  <w:style w:type="paragraph" w:styleId="Pidipagina">
    <w:name w:val="footer"/>
    <w:basedOn w:val="Normale"/>
    <w:link w:val="PidipaginaCarattere"/>
    <w:uiPriority w:val="99"/>
    <w:unhideWhenUsed/>
    <w:rsid w:val="00B551DC"/>
    <w:pPr>
      <w:tabs>
        <w:tab w:val="center" w:pos="4819"/>
        <w:tab w:val="right" w:pos="9638"/>
      </w:tabs>
    </w:pPr>
  </w:style>
  <w:style w:type="character" w:customStyle="1" w:styleId="PidipaginaCarattere">
    <w:name w:val="Piè di pagina Carattere"/>
    <w:basedOn w:val="Carpredefinitoparagrafo"/>
    <w:link w:val="Pidipagina"/>
    <w:uiPriority w:val="99"/>
    <w:rsid w:val="00B551DC"/>
  </w:style>
  <w:style w:type="character" w:styleId="Numeropagina">
    <w:name w:val="page number"/>
    <w:basedOn w:val="Carpredefinitoparagrafo"/>
    <w:uiPriority w:val="99"/>
    <w:semiHidden/>
    <w:unhideWhenUsed/>
    <w:rsid w:val="00B5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149">
      <w:bodyDiv w:val="1"/>
      <w:marLeft w:val="0"/>
      <w:marRight w:val="0"/>
      <w:marTop w:val="0"/>
      <w:marBottom w:val="0"/>
      <w:divBdr>
        <w:top w:val="none" w:sz="0" w:space="0" w:color="auto"/>
        <w:left w:val="none" w:sz="0" w:space="0" w:color="auto"/>
        <w:bottom w:val="none" w:sz="0" w:space="0" w:color="auto"/>
        <w:right w:val="none" w:sz="0" w:space="0" w:color="auto"/>
      </w:divBdr>
      <w:divsChild>
        <w:div w:id="781152684">
          <w:marLeft w:val="0"/>
          <w:marRight w:val="0"/>
          <w:marTop w:val="0"/>
          <w:marBottom w:val="0"/>
          <w:divBdr>
            <w:top w:val="none" w:sz="0" w:space="0" w:color="auto"/>
            <w:left w:val="none" w:sz="0" w:space="0" w:color="auto"/>
            <w:bottom w:val="none" w:sz="0" w:space="0" w:color="auto"/>
            <w:right w:val="none" w:sz="0" w:space="0" w:color="auto"/>
          </w:divBdr>
          <w:divsChild>
            <w:div w:id="660693954">
              <w:marLeft w:val="0"/>
              <w:marRight w:val="0"/>
              <w:marTop w:val="0"/>
              <w:marBottom w:val="0"/>
              <w:divBdr>
                <w:top w:val="none" w:sz="0" w:space="0" w:color="auto"/>
                <w:left w:val="none" w:sz="0" w:space="0" w:color="auto"/>
                <w:bottom w:val="none" w:sz="0" w:space="0" w:color="auto"/>
                <w:right w:val="none" w:sz="0" w:space="0" w:color="auto"/>
              </w:divBdr>
              <w:divsChild>
                <w:div w:id="881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0105">
      <w:bodyDiv w:val="1"/>
      <w:marLeft w:val="0"/>
      <w:marRight w:val="0"/>
      <w:marTop w:val="0"/>
      <w:marBottom w:val="0"/>
      <w:divBdr>
        <w:top w:val="none" w:sz="0" w:space="0" w:color="auto"/>
        <w:left w:val="none" w:sz="0" w:space="0" w:color="auto"/>
        <w:bottom w:val="none" w:sz="0" w:space="0" w:color="auto"/>
        <w:right w:val="none" w:sz="0" w:space="0" w:color="auto"/>
      </w:divBdr>
      <w:divsChild>
        <w:div w:id="154687264">
          <w:marLeft w:val="0"/>
          <w:marRight w:val="0"/>
          <w:marTop w:val="0"/>
          <w:marBottom w:val="0"/>
          <w:divBdr>
            <w:top w:val="none" w:sz="0" w:space="0" w:color="auto"/>
            <w:left w:val="none" w:sz="0" w:space="0" w:color="auto"/>
            <w:bottom w:val="none" w:sz="0" w:space="0" w:color="auto"/>
            <w:right w:val="none" w:sz="0" w:space="0" w:color="auto"/>
          </w:divBdr>
          <w:divsChild>
            <w:div w:id="902639826">
              <w:marLeft w:val="0"/>
              <w:marRight w:val="0"/>
              <w:marTop w:val="0"/>
              <w:marBottom w:val="0"/>
              <w:divBdr>
                <w:top w:val="none" w:sz="0" w:space="0" w:color="auto"/>
                <w:left w:val="none" w:sz="0" w:space="0" w:color="auto"/>
                <w:bottom w:val="none" w:sz="0" w:space="0" w:color="auto"/>
                <w:right w:val="none" w:sz="0" w:space="0" w:color="auto"/>
              </w:divBdr>
              <w:divsChild>
                <w:div w:id="762991827">
                  <w:marLeft w:val="0"/>
                  <w:marRight w:val="0"/>
                  <w:marTop w:val="0"/>
                  <w:marBottom w:val="0"/>
                  <w:divBdr>
                    <w:top w:val="none" w:sz="0" w:space="0" w:color="auto"/>
                    <w:left w:val="none" w:sz="0" w:space="0" w:color="auto"/>
                    <w:bottom w:val="none" w:sz="0" w:space="0" w:color="auto"/>
                    <w:right w:val="none" w:sz="0" w:space="0" w:color="auto"/>
                  </w:divBdr>
                  <w:divsChild>
                    <w:div w:id="16197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50290">
      <w:bodyDiv w:val="1"/>
      <w:marLeft w:val="0"/>
      <w:marRight w:val="0"/>
      <w:marTop w:val="0"/>
      <w:marBottom w:val="0"/>
      <w:divBdr>
        <w:top w:val="none" w:sz="0" w:space="0" w:color="auto"/>
        <w:left w:val="none" w:sz="0" w:space="0" w:color="auto"/>
        <w:bottom w:val="none" w:sz="0" w:space="0" w:color="auto"/>
        <w:right w:val="none" w:sz="0" w:space="0" w:color="auto"/>
      </w:divBdr>
      <w:divsChild>
        <w:div w:id="1823307237">
          <w:marLeft w:val="0"/>
          <w:marRight w:val="0"/>
          <w:marTop w:val="0"/>
          <w:marBottom w:val="0"/>
          <w:divBdr>
            <w:top w:val="none" w:sz="0" w:space="0" w:color="auto"/>
            <w:left w:val="none" w:sz="0" w:space="0" w:color="auto"/>
            <w:bottom w:val="none" w:sz="0" w:space="0" w:color="auto"/>
            <w:right w:val="none" w:sz="0" w:space="0" w:color="auto"/>
          </w:divBdr>
          <w:divsChild>
            <w:div w:id="1227884327">
              <w:marLeft w:val="0"/>
              <w:marRight w:val="0"/>
              <w:marTop w:val="0"/>
              <w:marBottom w:val="0"/>
              <w:divBdr>
                <w:top w:val="none" w:sz="0" w:space="0" w:color="auto"/>
                <w:left w:val="none" w:sz="0" w:space="0" w:color="auto"/>
                <w:bottom w:val="none" w:sz="0" w:space="0" w:color="auto"/>
                <w:right w:val="none" w:sz="0" w:space="0" w:color="auto"/>
              </w:divBdr>
              <w:divsChild>
                <w:div w:id="19263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0988">
      <w:bodyDiv w:val="1"/>
      <w:marLeft w:val="0"/>
      <w:marRight w:val="0"/>
      <w:marTop w:val="0"/>
      <w:marBottom w:val="0"/>
      <w:divBdr>
        <w:top w:val="none" w:sz="0" w:space="0" w:color="auto"/>
        <w:left w:val="none" w:sz="0" w:space="0" w:color="auto"/>
        <w:bottom w:val="none" w:sz="0" w:space="0" w:color="auto"/>
        <w:right w:val="none" w:sz="0" w:space="0" w:color="auto"/>
      </w:divBdr>
      <w:divsChild>
        <w:div w:id="506293419">
          <w:marLeft w:val="0"/>
          <w:marRight w:val="0"/>
          <w:marTop w:val="0"/>
          <w:marBottom w:val="0"/>
          <w:divBdr>
            <w:top w:val="none" w:sz="0" w:space="0" w:color="auto"/>
            <w:left w:val="none" w:sz="0" w:space="0" w:color="auto"/>
            <w:bottom w:val="none" w:sz="0" w:space="0" w:color="auto"/>
            <w:right w:val="none" w:sz="0" w:space="0" w:color="auto"/>
          </w:divBdr>
          <w:divsChild>
            <w:div w:id="412822081">
              <w:marLeft w:val="0"/>
              <w:marRight w:val="0"/>
              <w:marTop w:val="0"/>
              <w:marBottom w:val="0"/>
              <w:divBdr>
                <w:top w:val="none" w:sz="0" w:space="0" w:color="auto"/>
                <w:left w:val="none" w:sz="0" w:space="0" w:color="auto"/>
                <w:bottom w:val="none" w:sz="0" w:space="0" w:color="auto"/>
                <w:right w:val="none" w:sz="0" w:space="0" w:color="auto"/>
              </w:divBdr>
              <w:divsChild>
                <w:div w:id="1331836779">
                  <w:marLeft w:val="0"/>
                  <w:marRight w:val="0"/>
                  <w:marTop w:val="0"/>
                  <w:marBottom w:val="0"/>
                  <w:divBdr>
                    <w:top w:val="none" w:sz="0" w:space="0" w:color="auto"/>
                    <w:left w:val="none" w:sz="0" w:space="0" w:color="auto"/>
                    <w:bottom w:val="none" w:sz="0" w:space="0" w:color="auto"/>
                    <w:right w:val="none" w:sz="0" w:space="0" w:color="auto"/>
                  </w:divBdr>
                </w:div>
              </w:divsChild>
            </w:div>
            <w:div w:id="1099913018">
              <w:marLeft w:val="0"/>
              <w:marRight w:val="0"/>
              <w:marTop w:val="0"/>
              <w:marBottom w:val="0"/>
              <w:divBdr>
                <w:top w:val="none" w:sz="0" w:space="0" w:color="auto"/>
                <w:left w:val="none" w:sz="0" w:space="0" w:color="auto"/>
                <w:bottom w:val="none" w:sz="0" w:space="0" w:color="auto"/>
                <w:right w:val="none" w:sz="0" w:space="0" w:color="auto"/>
              </w:divBdr>
              <w:divsChild>
                <w:div w:id="6065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5257">
      <w:bodyDiv w:val="1"/>
      <w:marLeft w:val="0"/>
      <w:marRight w:val="0"/>
      <w:marTop w:val="0"/>
      <w:marBottom w:val="0"/>
      <w:divBdr>
        <w:top w:val="none" w:sz="0" w:space="0" w:color="auto"/>
        <w:left w:val="none" w:sz="0" w:space="0" w:color="auto"/>
        <w:bottom w:val="none" w:sz="0" w:space="0" w:color="auto"/>
        <w:right w:val="none" w:sz="0" w:space="0" w:color="auto"/>
      </w:divBdr>
      <w:divsChild>
        <w:div w:id="544604721">
          <w:marLeft w:val="0"/>
          <w:marRight w:val="0"/>
          <w:marTop w:val="0"/>
          <w:marBottom w:val="0"/>
          <w:divBdr>
            <w:top w:val="none" w:sz="0" w:space="0" w:color="auto"/>
            <w:left w:val="none" w:sz="0" w:space="0" w:color="auto"/>
            <w:bottom w:val="none" w:sz="0" w:space="0" w:color="auto"/>
            <w:right w:val="none" w:sz="0" w:space="0" w:color="auto"/>
          </w:divBdr>
          <w:divsChild>
            <w:div w:id="1353415239">
              <w:marLeft w:val="0"/>
              <w:marRight w:val="0"/>
              <w:marTop w:val="0"/>
              <w:marBottom w:val="0"/>
              <w:divBdr>
                <w:top w:val="none" w:sz="0" w:space="0" w:color="auto"/>
                <w:left w:val="none" w:sz="0" w:space="0" w:color="auto"/>
                <w:bottom w:val="none" w:sz="0" w:space="0" w:color="auto"/>
                <w:right w:val="none" w:sz="0" w:space="0" w:color="auto"/>
              </w:divBdr>
              <w:divsChild>
                <w:div w:id="58028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99283">
      <w:bodyDiv w:val="1"/>
      <w:marLeft w:val="0"/>
      <w:marRight w:val="0"/>
      <w:marTop w:val="0"/>
      <w:marBottom w:val="0"/>
      <w:divBdr>
        <w:top w:val="none" w:sz="0" w:space="0" w:color="auto"/>
        <w:left w:val="none" w:sz="0" w:space="0" w:color="auto"/>
        <w:bottom w:val="none" w:sz="0" w:space="0" w:color="auto"/>
        <w:right w:val="none" w:sz="0" w:space="0" w:color="auto"/>
      </w:divBdr>
      <w:divsChild>
        <w:div w:id="2078748769">
          <w:marLeft w:val="0"/>
          <w:marRight w:val="0"/>
          <w:marTop w:val="0"/>
          <w:marBottom w:val="0"/>
          <w:divBdr>
            <w:top w:val="none" w:sz="0" w:space="0" w:color="auto"/>
            <w:left w:val="none" w:sz="0" w:space="0" w:color="auto"/>
            <w:bottom w:val="none" w:sz="0" w:space="0" w:color="auto"/>
            <w:right w:val="none" w:sz="0" w:space="0" w:color="auto"/>
          </w:divBdr>
          <w:divsChild>
            <w:div w:id="1757897675">
              <w:marLeft w:val="0"/>
              <w:marRight w:val="0"/>
              <w:marTop w:val="0"/>
              <w:marBottom w:val="0"/>
              <w:divBdr>
                <w:top w:val="none" w:sz="0" w:space="0" w:color="auto"/>
                <w:left w:val="none" w:sz="0" w:space="0" w:color="auto"/>
                <w:bottom w:val="none" w:sz="0" w:space="0" w:color="auto"/>
                <w:right w:val="none" w:sz="0" w:space="0" w:color="auto"/>
              </w:divBdr>
              <w:divsChild>
                <w:div w:id="111826292">
                  <w:marLeft w:val="0"/>
                  <w:marRight w:val="0"/>
                  <w:marTop w:val="0"/>
                  <w:marBottom w:val="0"/>
                  <w:divBdr>
                    <w:top w:val="none" w:sz="0" w:space="0" w:color="auto"/>
                    <w:left w:val="none" w:sz="0" w:space="0" w:color="auto"/>
                    <w:bottom w:val="none" w:sz="0" w:space="0" w:color="auto"/>
                    <w:right w:val="none" w:sz="0" w:space="0" w:color="auto"/>
                  </w:divBdr>
                  <w:divsChild>
                    <w:div w:id="12730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05333">
      <w:bodyDiv w:val="1"/>
      <w:marLeft w:val="0"/>
      <w:marRight w:val="0"/>
      <w:marTop w:val="0"/>
      <w:marBottom w:val="0"/>
      <w:divBdr>
        <w:top w:val="none" w:sz="0" w:space="0" w:color="auto"/>
        <w:left w:val="none" w:sz="0" w:space="0" w:color="auto"/>
        <w:bottom w:val="none" w:sz="0" w:space="0" w:color="auto"/>
        <w:right w:val="none" w:sz="0" w:space="0" w:color="auto"/>
      </w:divBdr>
      <w:divsChild>
        <w:div w:id="1459181485">
          <w:marLeft w:val="0"/>
          <w:marRight w:val="0"/>
          <w:marTop w:val="0"/>
          <w:marBottom w:val="0"/>
          <w:divBdr>
            <w:top w:val="none" w:sz="0" w:space="0" w:color="auto"/>
            <w:left w:val="none" w:sz="0" w:space="0" w:color="auto"/>
            <w:bottom w:val="none" w:sz="0" w:space="0" w:color="auto"/>
            <w:right w:val="none" w:sz="0" w:space="0" w:color="auto"/>
          </w:divBdr>
        </w:div>
        <w:div w:id="840899280">
          <w:marLeft w:val="0"/>
          <w:marRight w:val="0"/>
          <w:marTop w:val="0"/>
          <w:marBottom w:val="0"/>
          <w:divBdr>
            <w:top w:val="none" w:sz="0" w:space="0" w:color="auto"/>
            <w:left w:val="none" w:sz="0" w:space="0" w:color="auto"/>
            <w:bottom w:val="none" w:sz="0" w:space="0" w:color="auto"/>
            <w:right w:val="none" w:sz="0" w:space="0" w:color="auto"/>
          </w:divBdr>
        </w:div>
      </w:divsChild>
    </w:div>
    <w:div w:id="592519607">
      <w:bodyDiv w:val="1"/>
      <w:marLeft w:val="0"/>
      <w:marRight w:val="0"/>
      <w:marTop w:val="0"/>
      <w:marBottom w:val="0"/>
      <w:divBdr>
        <w:top w:val="none" w:sz="0" w:space="0" w:color="auto"/>
        <w:left w:val="none" w:sz="0" w:space="0" w:color="auto"/>
        <w:bottom w:val="none" w:sz="0" w:space="0" w:color="auto"/>
        <w:right w:val="none" w:sz="0" w:space="0" w:color="auto"/>
      </w:divBdr>
      <w:divsChild>
        <w:div w:id="1873616866">
          <w:marLeft w:val="0"/>
          <w:marRight w:val="0"/>
          <w:marTop w:val="0"/>
          <w:marBottom w:val="0"/>
          <w:divBdr>
            <w:top w:val="none" w:sz="0" w:space="0" w:color="auto"/>
            <w:left w:val="none" w:sz="0" w:space="0" w:color="auto"/>
            <w:bottom w:val="none" w:sz="0" w:space="0" w:color="auto"/>
            <w:right w:val="none" w:sz="0" w:space="0" w:color="auto"/>
          </w:divBdr>
          <w:divsChild>
            <w:div w:id="686828443">
              <w:marLeft w:val="0"/>
              <w:marRight w:val="0"/>
              <w:marTop w:val="0"/>
              <w:marBottom w:val="0"/>
              <w:divBdr>
                <w:top w:val="none" w:sz="0" w:space="0" w:color="auto"/>
                <w:left w:val="none" w:sz="0" w:space="0" w:color="auto"/>
                <w:bottom w:val="none" w:sz="0" w:space="0" w:color="auto"/>
                <w:right w:val="none" w:sz="0" w:space="0" w:color="auto"/>
              </w:divBdr>
              <w:divsChild>
                <w:div w:id="4884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2160">
      <w:bodyDiv w:val="1"/>
      <w:marLeft w:val="0"/>
      <w:marRight w:val="0"/>
      <w:marTop w:val="0"/>
      <w:marBottom w:val="0"/>
      <w:divBdr>
        <w:top w:val="none" w:sz="0" w:space="0" w:color="auto"/>
        <w:left w:val="none" w:sz="0" w:space="0" w:color="auto"/>
        <w:bottom w:val="none" w:sz="0" w:space="0" w:color="auto"/>
        <w:right w:val="none" w:sz="0" w:space="0" w:color="auto"/>
      </w:divBdr>
      <w:divsChild>
        <w:div w:id="1302344191">
          <w:marLeft w:val="0"/>
          <w:marRight w:val="0"/>
          <w:marTop w:val="0"/>
          <w:marBottom w:val="0"/>
          <w:divBdr>
            <w:top w:val="none" w:sz="0" w:space="0" w:color="auto"/>
            <w:left w:val="none" w:sz="0" w:space="0" w:color="auto"/>
            <w:bottom w:val="none" w:sz="0" w:space="0" w:color="auto"/>
            <w:right w:val="none" w:sz="0" w:space="0" w:color="auto"/>
          </w:divBdr>
          <w:divsChild>
            <w:div w:id="1999651783">
              <w:marLeft w:val="0"/>
              <w:marRight w:val="0"/>
              <w:marTop w:val="0"/>
              <w:marBottom w:val="0"/>
              <w:divBdr>
                <w:top w:val="none" w:sz="0" w:space="0" w:color="auto"/>
                <w:left w:val="none" w:sz="0" w:space="0" w:color="auto"/>
                <w:bottom w:val="none" w:sz="0" w:space="0" w:color="auto"/>
                <w:right w:val="none" w:sz="0" w:space="0" w:color="auto"/>
              </w:divBdr>
              <w:divsChild>
                <w:div w:id="983388692">
                  <w:marLeft w:val="0"/>
                  <w:marRight w:val="0"/>
                  <w:marTop w:val="0"/>
                  <w:marBottom w:val="0"/>
                  <w:divBdr>
                    <w:top w:val="none" w:sz="0" w:space="0" w:color="auto"/>
                    <w:left w:val="none" w:sz="0" w:space="0" w:color="auto"/>
                    <w:bottom w:val="none" w:sz="0" w:space="0" w:color="auto"/>
                    <w:right w:val="none" w:sz="0" w:space="0" w:color="auto"/>
                  </w:divBdr>
                  <w:divsChild>
                    <w:div w:id="11159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2900">
      <w:bodyDiv w:val="1"/>
      <w:marLeft w:val="0"/>
      <w:marRight w:val="0"/>
      <w:marTop w:val="0"/>
      <w:marBottom w:val="0"/>
      <w:divBdr>
        <w:top w:val="none" w:sz="0" w:space="0" w:color="auto"/>
        <w:left w:val="none" w:sz="0" w:space="0" w:color="auto"/>
        <w:bottom w:val="none" w:sz="0" w:space="0" w:color="auto"/>
        <w:right w:val="none" w:sz="0" w:space="0" w:color="auto"/>
      </w:divBdr>
      <w:divsChild>
        <w:div w:id="372734332">
          <w:marLeft w:val="0"/>
          <w:marRight w:val="0"/>
          <w:marTop w:val="0"/>
          <w:marBottom w:val="0"/>
          <w:divBdr>
            <w:top w:val="none" w:sz="0" w:space="0" w:color="auto"/>
            <w:left w:val="none" w:sz="0" w:space="0" w:color="auto"/>
            <w:bottom w:val="none" w:sz="0" w:space="0" w:color="auto"/>
            <w:right w:val="none" w:sz="0" w:space="0" w:color="auto"/>
          </w:divBdr>
          <w:divsChild>
            <w:div w:id="2122146703">
              <w:marLeft w:val="0"/>
              <w:marRight w:val="0"/>
              <w:marTop w:val="0"/>
              <w:marBottom w:val="0"/>
              <w:divBdr>
                <w:top w:val="none" w:sz="0" w:space="0" w:color="auto"/>
                <w:left w:val="none" w:sz="0" w:space="0" w:color="auto"/>
                <w:bottom w:val="none" w:sz="0" w:space="0" w:color="auto"/>
                <w:right w:val="none" w:sz="0" w:space="0" w:color="auto"/>
              </w:divBdr>
              <w:divsChild>
                <w:div w:id="1960718643">
                  <w:marLeft w:val="0"/>
                  <w:marRight w:val="0"/>
                  <w:marTop w:val="0"/>
                  <w:marBottom w:val="0"/>
                  <w:divBdr>
                    <w:top w:val="none" w:sz="0" w:space="0" w:color="auto"/>
                    <w:left w:val="none" w:sz="0" w:space="0" w:color="auto"/>
                    <w:bottom w:val="none" w:sz="0" w:space="0" w:color="auto"/>
                    <w:right w:val="none" w:sz="0" w:space="0" w:color="auto"/>
                  </w:divBdr>
                  <w:divsChild>
                    <w:div w:id="16117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0765">
      <w:bodyDiv w:val="1"/>
      <w:marLeft w:val="0"/>
      <w:marRight w:val="0"/>
      <w:marTop w:val="0"/>
      <w:marBottom w:val="0"/>
      <w:divBdr>
        <w:top w:val="none" w:sz="0" w:space="0" w:color="auto"/>
        <w:left w:val="none" w:sz="0" w:space="0" w:color="auto"/>
        <w:bottom w:val="none" w:sz="0" w:space="0" w:color="auto"/>
        <w:right w:val="none" w:sz="0" w:space="0" w:color="auto"/>
      </w:divBdr>
    </w:div>
    <w:div w:id="939752147">
      <w:bodyDiv w:val="1"/>
      <w:marLeft w:val="0"/>
      <w:marRight w:val="0"/>
      <w:marTop w:val="0"/>
      <w:marBottom w:val="0"/>
      <w:divBdr>
        <w:top w:val="none" w:sz="0" w:space="0" w:color="auto"/>
        <w:left w:val="none" w:sz="0" w:space="0" w:color="auto"/>
        <w:bottom w:val="none" w:sz="0" w:space="0" w:color="auto"/>
        <w:right w:val="none" w:sz="0" w:space="0" w:color="auto"/>
      </w:divBdr>
      <w:divsChild>
        <w:div w:id="1415055682">
          <w:marLeft w:val="0"/>
          <w:marRight w:val="0"/>
          <w:marTop w:val="0"/>
          <w:marBottom w:val="0"/>
          <w:divBdr>
            <w:top w:val="none" w:sz="0" w:space="0" w:color="auto"/>
            <w:left w:val="none" w:sz="0" w:space="0" w:color="auto"/>
            <w:bottom w:val="none" w:sz="0" w:space="0" w:color="auto"/>
            <w:right w:val="none" w:sz="0" w:space="0" w:color="auto"/>
          </w:divBdr>
          <w:divsChild>
            <w:div w:id="1640761747">
              <w:marLeft w:val="0"/>
              <w:marRight w:val="0"/>
              <w:marTop w:val="0"/>
              <w:marBottom w:val="0"/>
              <w:divBdr>
                <w:top w:val="none" w:sz="0" w:space="0" w:color="auto"/>
                <w:left w:val="none" w:sz="0" w:space="0" w:color="auto"/>
                <w:bottom w:val="none" w:sz="0" w:space="0" w:color="auto"/>
                <w:right w:val="none" w:sz="0" w:space="0" w:color="auto"/>
              </w:divBdr>
              <w:divsChild>
                <w:div w:id="4204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2620">
      <w:bodyDiv w:val="1"/>
      <w:marLeft w:val="0"/>
      <w:marRight w:val="0"/>
      <w:marTop w:val="0"/>
      <w:marBottom w:val="0"/>
      <w:divBdr>
        <w:top w:val="none" w:sz="0" w:space="0" w:color="auto"/>
        <w:left w:val="none" w:sz="0" w:space="0" w:color="auto"/>
        <w:bottom w:val="none" w:sz="0" w:space="0" w:color="auto"/>
        <w:right w:val="none" w:sz="0" w:space="0" w:color="auto"/>
      </w:divBdr>
      <w:divsChild>
        <w:div w:id="1023283643">
          <w:marLeft w:val="0"/>
          <w:marRight w:val="0"/>
          <w:marTop w:val="0"/>
          <w:marBottom w:val="0"/>
          <w:divBdr>
            <w:top w:val="none" w:sz="0" w:space="0" w:color="auto"/>
            <w:left w:val="none" w:sz="0" w:space="0" w:color="auto"/>
            <w:bottom w:val="none" w:sz="0" w:space="0" w:color="auto"/>
            <w:right w:val="none" w:sz="0" w:space="0" w:color="auto"/>
          </w:divBdr>
          <w:divsChild>
            <w:div w:id="1965770708">
              <w:marLeft w:val="0"/>
              <w:marRight w:val="0"/>
              <w:marTop w:val="0"/>
              <w:marBottom w:val="0"/>
              <w:divBdr>
                <w:top w:val="none" w:sz="0" w:space="0" w:color="auto"/>
                <w:left w:val="none" w:sz="0" w:space="0" w:color="auto"/>
                <w:bottom w:val="none" w:sz="0" w:space="0" w:color="auto"/>
                <w:right w:val="none" w:sz="0" w:space="0" w:color="auto"/>
              </w:divBdr>
              <w:divsChild>
                <w:div w:id="152835744">
                  <w:marLeft w:val="0"/>
                  <w:marRight w:val="0"/>
                  <w:marTop w:val="0"/>
                  <w:marBottom w:val="0"/>
                  <w:divBdr>
                    <w:top w:val="none" w:sz="0" w:space="0" w:color="auto"/>
                    <w:left w:val="none" w:sz="0" w:space="0" w:color="auto"/>
                    <w:bottom w:val="none" w:sz="0" w:space="0" w:color="auto"/>
                    <w:right w:val="none" w:sz="0" w:space="0" w:color="auto"/>
                  </w:divBdr>
                  <w:divsChild>
                    <w:div w:id="20672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44851">
      <w:bodyDiv w:val="1"/>
      <w:marLeft w:val="0"/>
      <w:marRight w:val="0"/>
      <w:marTop w:val="0"/>
      <w:marBottom w:val="0"/>
      <w:divBdr>
        <w:top w:val="none" w:sz="0" w:space="0" w:color="auto"/>
        <w:left w:val="none" w:sz="0" w:space="0" w:color="auto"/>
        <w:bottom w:val="none" w:sz="0" w:space="0" w:color="auto"/>
        <w:right w:val="none" w:sz="0" w:space="0" w:color="auto"/>
      </w:divBdr>
      <w:divsChild>
        <w:div w:id="1351956600">
          <w:marLeft w:val="0"/>
          <w:marRight w:val="0"/>
          <w:marTop w:val="0"/>
          <w:marBottom w:val="0"/>
          <w:divBdr>
            <w:top w:val="none" w:sz="0" w:space="0" w:color="auto"/>
            <w:left w:val="none" w:sz="0" w:space="0" w:color="auto"/>
            <w:bottom w:val="none" w:sz="0" w:space="0" w:color="auto"/>
            <w:right w:val="none" w:sz="0" w:space="0" w:color="auto"/>
          </w:divBdr>
          <w:divsChild>
            <w:div w:id="522406812">
              <w:marLeft w:val="0"/>
              <w:marRight w:val="0"/>
              <w:marTop w:val="0"/>
              <w:marBottom w:val="0"/>
              <w:divBdr>
                <w:top w:val="none" w:sz="0" w:space="0" w:color="auto"/>
                <w:left w:val="none" w:sz="0" w:space="0" w:color="auto"/>
                <w:bottom w:val="none" w:sz="0" w:space="0" w:color="auto"/>
                <w:right w:val="none" w:sz="0" w:space="0" w:color="auto"/>
              </w:divBdr>
              <w:divsChild>
                <w:div w:id="7924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82049">
      <w:bodyDiv w:val="1"/>
      <w:marLeft w:val="0"/>
      <w:marRight w:val="0"/>
      <w:marTop w:val="0"/>
      <w:marBottom w:val="0"/>
      <w:divBdr>
        <w:top w:val="none" w:sz="0" w:space="0" w:color="auto"/>
        <w:left w:val="none" w:sz="0" w:space="0" w:color="auto"/>
        <w:bottom w:val="none" w:sz="0" w:space="0" w:color="auto"/>
        <w:right w:val="none" w:sz="0" w:space="0" w:color="auto"/>
      </w:divBdr>
      <w:divsChild>
        <w:div w:id="1537743039">
          <w:marLeft w:val="0"/>
          <w:marRight w:val="0"/>
          <w:marTop w:val="0"/>
          <w:marBottom w:val="0"/>
          <w:divBdr>
            <w:top w:val="none" w:sz="0" w:space="0" w:color="auto"/>
            <w:left w:val="none" w:sz="0" w:space="0" w:color="auto"/>
            <w:bottom w:val="none" w:sz="0" w:space="0" w:color="auto"/>
            <w:right w:val="none" w:sz="0" w:space="0" w:color="auto"/>
          </w:divBdr>
          <w:divsChild>
            <w:div w:id="914822375">
              <w:marLeft w:val="0"/>
              <w:marRight w:val="0"/>
              <w:marTop w:val="0"/>
              <w:marBottom w:val="0"/>
              <w:divBdr>
                <w:top w:val="none" w:sz="0" w:space="0" w:color="auto"/>
                <w:left w:val="none" w:sz="0" w:space="0" w:color="auto"/>
                <w:bottom w:val="none" w:sz="0" w:space="0" w:color="auto"/>
                <w:right w:val="none" w:sz="0" w:space="0" w:color="auto"/>
              </w:divBdr>
              <w:divsChild>
                <w:div w:id="267664843">
                  <w:marLeft w:val="0"/>
                  <w:marRight w:val="0"/>
                  <w:marTop w:val="0"/>
                  <w:marBottom w:val="0"/>
                  <w:divBdr>
                    <w:top w:val="none" w:sz="0" w:space="0" w:color="auto"/>
                    <w:left w:val="none" w:sz="0" w:space="0" w:color="auto"/>
                    <w:bottom w:val="none" w:sz="0" w:space="0" w:color="auto"/>
                    <w:right w:val="none" w:sz="0" w:space="0" w:color="auto"/>
                  </w:divBdr>
                </w:div>
              </w:divsChild>
            </w:div>
            <w:div w:id="608317138">
              <w:marLeft w:val="0"/>
              <w:marRight w:val="0"/>
              <w:marTop w:val="0"/>
              <w:marBottom w:val="0"/>
              <w:divBdr>
                <w:top w:val="none" w:sz="0" w:space="0" w:color="auto"/>
                <w:left w:val="none" w:sz="0" w:space="0" w:color="auto"/>
                <w:bottom w:val="none" w:sz="0" w:space="0" w:color="auto"/>
                <w:right w:val="none" w:sz="0" w:space="0" w:color="auto"/>
              </w:divBdr>
              <w:divsChild>
                <w:div w:id="18131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1016">
      <w:bodyDiv w:val="1"/>
      <w:marLeft w:val="0"/>
      <w:marRight w:val="0"/>
      <w:marTop w:val="0"/>
      <w:marBottom w:val="0"/>
      <w:divBdr>
        <w:top w:val="none" w:sz="0" w:space="0" w:color="auto"/>
        <w:left w:val="none" w:sz="0" w:space="0" w:color="auto"/>
        <w:bottom w:val="none" w:sz="0" w:space="0" w:color="auto"/>
        <w:right w:val="none" w:sz="0" w:space="0" w:color="auto"/>
      </w:divBdr>
      <w:divsChild>
        <w:div w:id="1122114187">
          <w:marLeft w:val="0"/>
          <w:marRight w:val="0"/>
          <w:marTop w:val="0"/>
          <w:marBottom w:val="0"/>
          <w:divBdr>
            <w:top w:val="none" w:sz="0" w:space="0" w:color="auto"/>
            <w:left w:val="none" w:sz="0" w:space="0" w:color="auto"/>
            <w:bottom w:val="none" w:sz="0" w:space="0" w:color="auto"/>
            <w:right w:val="none" w:sz="0" w:space="0" w:color="auto"/>
          </w:divBdr>
        </w:div>
        <w:div w:id="1622689286">
          <w:marLeft w:val="0"/>
          <w:marRight w:val="0"/>
          <w:marTop w:val="0"/>
          <w:marBottom w:val="0"/>
          <w:divBdr>
            <w:top w:val="none" w:sz="0" w:space="0" w:color="auto"/>
            <w:left w:val="none" w:sz="0" w:space="0" w:color="auto"/>
            <w:bottom w:val="none" w:sz="0" w:space="0" w:color="auto"/>
            <w:right w:val="none" w:sz="0" w:space="0" w:color="auto"/>
          </w:divBdr>
        </w:div>
        <w:div w:id="2106460828">
          <w:marLeft w:val="0"/>
          <w:marRight w:val="0"/>
          <w:marTop w:val="0"/>
          <w:marBottom w:val="0"/>
          <w:divBdr>
            <w:top w:val="none" w:sz="0" w:space="0" w:color="auto"/>
            <w:left w:val="none" w:sz="0" w:space="0" w:color="auto"/>
            <w:bottom w:val="none" w:sz="0" w:space="0" w:color="auto"/>
            <w:right w:val="none" w:sz="0" w:space="0" w:color="auto"/>
          </w:divBdr>
        </w:div>
        <w:div w:id="292638682">
          <w:marLeft w:val="0"/>
          <w:marRight w:val="0"/>
          <w:marTop w:val="0"/>
          <w:marBottom w:val="0"/>
          <w:divBdr>
            <w:top w:val="none" w:sz="0" w:space="0" w:color="auto"/>
            <w:left w:val="none" w:sz="0" w:space="0" w:color="auto"/>
            <w:bottom w:val="none" w:sz="0" w:space="0" w:color="auto"/>
            <w:right w:val="none" w:sz="0" w:space="0" w:color="auto"/>
          </w:divBdr>
        </w:div>
        <w:div w:id="1891649779">
          <w:marLeft w:val="0"/>
          <w:marRight w:val="0"/>
          <w:marTop w:val="0"/>
          <w:marBottom w:val="0"/>
          <w:divBdr>
            <w:top w:val="none" w:sz="0" w:space="0" w:color="auto"/>
            <w:left w:val="none" w:sz="0" w:space="0" w:color="auto"/>
            <w:bottom w:val="none" w:sz="0" w:space="0" w:color="auto"/>
            <w:right w:val="none" w:sz="0" w:space="0" w:color="auto"/>
          </w:divBdr>
        </w:div>
        <w:div w:id="520094102">
          <w:marLeft w:val="0"/>
          <w:marRight w:val="0"/>
          <w:marTop w:val="0"/>
          <w:marBottom w:val="0"/>
          <w:divBdr>
            <w:top w:val="none" w:sz="0" w:space="0" w:color="auto"/>
            <w:left w:val="none" w:sz="0" w:space="0" w:color="auto"/>
            <w:bottom w:val="none" w:sz="0" w:space="0" w:color="auto"/>
            <w:right w:val="none" w:sz="0" w:space="0" w:color="auto"/>
          </w:divBdr>
        </w:div>
      </w:divsChild>
    </w:div>
    <w:div w:id="2093890449">
      <w:bodyDiv w:val="1"/>
      <w:marLeft w:val="0"/>
      <w:marRight w:val="0"/>
      <w:marTop w:val="0"/>
      <w:marBottom w:val="0"/>
      <w:divBdr>
        <w:top w:val="none" w:sz="0" w:space="0" w:color="auto"/>
        <w:left w:val="none" w:sz="0" w:space="0" w:color="auto"/>
        <w:bottom w:val="none" w:sz="0" w:space="0" w:color="auto"/>
        <w:right w:val="none" w:sz="0" w:space="0" w:color="auto"/>
      </w:divBdr>
      <w:divsChild>
        <w:div w:id="1574124955">
          <w:marLeft w:val="0"/>
          <w:marRight w:val="0"/>
          <w:marTop w:val="0"/>
          <w:marBottom w:val="0"/>
          <w:divBdr>
            <w:top w:val="none" w:sz="0" w:space="0" w:color="auto"/>
            <w:left w:val="none" w:sz="0" w:space="0" w:color="auto"/>
            <w:bottom w:val="none" w:sz="0" w:space="0" w:color="auto"/>
            <w:right w:val="none" w:sz="0" w:space="0" w:color="auto"/>
          </w:divBdr>
          <w:divsChild>
            <w:div w:id="1006514058">
              <w:marLeft w:val="0"/>
              <w:marRight w:val="0"/>
              <w:marTop w:val="0"/>
              <w:marBottom w:val="0"/>
              <w:divBdr>
                <w:top w:val="none" w:sz="0" w:space="0" w:color="auto"/>
                <w:left w:val="none" w:sz="0" w:space="0" w:color="auto"/>
                <w:bottom w:val="none" w:sz="0" w:space="0" w:color="auto"/>
                <w:right w:val="none" w:sz="0" w:space="0" w:color="auto"/>
              </w:divBdr>
              <w:divsChild>
                <w:div w:id="2016035059">
                  <w:marLeft w:val="0"/>
                  <w:marRight w:val="0"/>
                  <w:marTop w:val="0"/>
                  <w:marBottom w:val="0"/>
                  <w:divBdr>
                    <w:top w:val="none" w:sz="0" w:space="0" w:color="auto"/>
                    <w:left w:val="none" w:sz="0" w:space="0" w:color="auto"/>
                    <w:bottom w:val="none" w:sz="0" w:space="0" w:color="auto"/>
                    <w:right w:val="none" w:sz="0" w:space="0" w:color="auto"/>
                  </w:divBdr>
                </w:div>
              </w:divsChild>
            </w:div>
            <w:div w:id="1385369046">
              <w:marLeft w:val="0"/>
              <w:marRight w:val="0"/>
              <w:marTop w:val="0"/>
              <w:marBottom w:val="0"/>
              <w:divBdr>
                <w:top w:val="none" w:sz="0" w:space="0" w:color="auto"/>
                <w:left w:val="none" w:sz="0" w:space="0" w:color="auto"/>
                <w:bottom w:val="none" w:sz="0" w:space="0" w:color="auto"/>
                <w:right w:val="none" w:sz="0" w:space="0" w:color="auto"/>
              </w:divBdr>
              <w:divsChild>
                <w:div w:id="1731344500">
                  <w:marLeft w:val="0"/>
                  <w:marRight w:val="0"/>
                  <w:marTop w:val="0"/>
                  <w:marBottom w:val="0"/>
                  <w:divBdr>
                    <w:top w:val="none" w:sz="0" w:space="0" w:color="auto"/>
                    <w:left w:val="none" w:sz="0" w:space="0" w:color="auto"/>
                    <w:bottom w:val="none" w:sz="0" w:space="0" w:color="auto"/>
                    <w:right w:val="none" w:sz="0" w:space="0" w:color="auto"/>
                  </w:divBdr>
                </w:div>
              </w:divsChild>
            </w:div>
            <w:div w:id="1862207634">
              <w:marLeft w:val="0"/>
              <w:marRight w:val="0"/>
              <w:marTop w:val="0"/>
              <w:marBottom w:val="0"/>
              <w:divBdr>
                <w:top w:val="none" w:sz="0" w:space="0" w:color="auto"/>
                <w:left w:val="none" w:sz="0" w:space="0" w:color="auto"/>
                <w:bottom w:val="none" w:sz="0" w:space="0" w:color="auto"/>
                <w:right w:val="none" w:sz="0" w:space="0" w:color="auto"/>
              </w:divBdr>
              <w:divsChild>
                <w:div w:id="140394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6584">
      <w:bodyDiv w:val="1"/>
      <w:marLeft w:val="0"/>
      <w:marRight w:val="0"/>
      <w:marTop w:val="0"/>
      <w:marBottom w:val="0"/>
      <w:divBdr>
        <w:top w:val="none" w:sz="0" w:space="0" w:color="auto"/>
        <w:left w:val="none" w:sz="0" w:space="0" w:color="auto"/>
        <w:bottom w:val="none" w:sz="0" w:space="0" w:color="auto"/>
        <w:right w:val="none" w:sz="0" w:space="0" w:color="auto"/>
      </w:divBdr>
      <w:divsChild>
        <w:div w:id="729810634">
          <w:marLeft w:val="0"/>
          <w:marRight w:val="0"/>
          <w:marTop w:val="0"/>
          <w:marBottom w:val="0"/>
          <w:divBdr>
            <w:top w:val="none" w:sz="0" w:space="0" w:color="auto"/>
            <w:left w:val="none" w:sz="0" w:space="0" w:color="auto"/>
            <w:bottom w:val="none" w:sz="0" w:space="0" w:color="auto"/>
            <w:right w:val="none" w:sz="0" w:space="0" w:color="auto"/>
          </w:divBdr>
          <w:divsChild>
            <w:div w:id="309677079">
              <w:marLeft w:val="0"/>
              <w:marRight w:val="0"/>
              <w:marTop w:val="0"/>
              <w:marBottom w:val="0"/>
              <w:divBdr>
                <w:top w:val="none" w:sz="0" w:space="0" w:color="auto"/>
                <w:left w:val="none" w:sz="0" w:space="0" w:color="auto"/>
                <w:bottom w:val="none" w:sz="0" w:space="0" w:color="auto"/>
                <w:right w:val="none" w:sz="0" w:space="0" w:color="auto"/>
              </w:divBdr>
              <w:divsChild>
                <w:div w:id="20198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o.gov.it/it/ministero/dipartimenti/dipartimento-lamministrazione-generale-politiche-personale-dellamministrazione-civile-e-risorse-strumentali-e-finanziarie/commissario-coordinamento-iniziative-solidarieta-vittime-dei-reati-tipo-mafios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4161</Words>
  <Characters>23724</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Biaggioni</dc:creator>
  <cp:keywords/>
  <dc:description/>
  <cp:lastModifiedBy>Elisabetta Calmanti</cp:lastModifiedBy>
  <cp:revision>6</cp:revision>
  <dcterms:created xsi:type="dcterms:W3CDTF">2022-06-05T20:26:00Z</dcterms:created>
  <dcterms:modified xsi:type="dcterms:W3CDTF">2023-10-02T10:40:00Z</dcterms:modified>
</cp:coreProperties>
</file>