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341EA" w14:textId="62EBAEFA" w:rsidR="009562B9" w:rsidRPr="007D44A1" w:rsidRDefault="007D44A1" w:rsidP="00906D6E">
      <w:pPr>
        <w:autoSpaceDE w:val="0"/>
        <w:autoSpaceDN w:val="0"/>
        <w:adjustRightInd w:val="0"/>
        <w:spacing w:after="120" w:line="240" w:lineRule="auto"/>
        <w:ind w:right="141"/>
        <w:jc w:val="both"/>
        <w:rPr>
          <w:rFonts w:ascii="Arial" w:hAnsi="Arial" w:cs="Arial"/>
          <w:b/>
          <w:bCs/>
          <w:color w:val="7F7F7F" w:themeColor="text1" w:themeTint="80"/>
          <w:lang w:val="it-IT"/>
        </w:rPr>
      </w:pPr>
      <w:r w:rsidRPr="007D44A1">
        <w:rPr>
          <w:rFonts w:ascii="Arial" w:hAnsi="Arial" w:cs="Arial"/>
          <w:b/>
          <w:bCs/>
          <w:noProof/>
          <w:color w:val="7F7F7F" w:themeColor="text1" w:themeTint="80"/>
          <w:lang w:val="it-IT" w:eastAsia="it-IT"/>
        </w:rPr>
        <mc:AlternateContent>
          <mc:Choice Requires="wps">
            <w:drawing>
              <wp:anchor distT="0" distB="0" distL="114300" distR="114300" simplePos="0" relativeHeight="251664384" behindDoc="0" locked="0" layoutInCell="1" allowOverlap="1" wp14:anchorId="0F849805" wp14:editId="03BC70C0">
                <wp:simplePos x="0" y="0"/>
                <wp:positionH relativeFrom="margin">
                  <wp:posOffset>4703354</wp:posOffset>
                </wp:positionH>
                <wp:positionV relativeFrom="paragraph">
                  <wp:posOffset>0</wp:posOffset>
                </wp:positionV>
                <wp:extent cx="1330152" cy="333375"/>
                <wp:effectExtent l="0" t="0" r="3810" b="9525"/>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1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52D56" w14:textId="0B8C1E48" w:rsidR="00985024" w:rsidRPr="00400FE0" w:rsidRDefault="00985024" w:rsidP="007D44A1">
                            <w:pPr>
                              <w:jc w:val="right"/>
                              <w:rPr>
                                <w:rFonts w:ascii="Arial" w:hAnsi="Arial" w:cs="Arial"/>
                              </w:rPr>
                            </w:pPr>
                            <w:r>
                              <w:rPr>
                                <w:rFonts w:ascii="Arial" w:hAnsi="Arial" w:cs="Arial"/>
                              </w:rPr>
                              <w:t xml:space="preserve">28 </w:t>
                            </w:r>
                            <w:proofErr w:type="spellStart"/>
                            <w:r>
                              <w:rPr>
                                <w:rFonts w:ascii="Arial" w:hAnsi="Arial" w:cs="Arial"/>
                              </w:rPr>
                              <w:t>ottobre</w:t>
                            </w:r>
                            <w:proofErr w:type="spellEnd"/>
                            <w:r w:rsidRPr="00400FE0">
                              <w:rPr>
                                <w:rFonts w:ascii="Arial" w:hAnsi="Arial" w:cs="Arial"/>
                              </w:rPr>
                              <w:t xml:space="preserve">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849805" id="_x0000_t202" coordsize="21600,21600" o:spt="202" path="m,l,21600r21600,l21600,xe">
                <v:stroke joinstyle="miter"/>
                <v:path gradientshapeok="t" o:connecttype="rect"/>
              </v:shapetype>
              <v:shape id="Casella di testo 2" o:spid="_x0000_s1026" type="#_x0000_t202" style="position:absolute;left:0;text-align:left;margin-left:370.35pt;margin-top:0;width:104.75pt;height:2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" stroked="f">
                <v:textbox>
                  <w:txbxContent>
                    <w:p w14:paraId="59052D56" w14:textId="0B8C1E48" w:rsidR="00985024" w:rsidRPr="00400FE0" w:rsidRDefault="00985024" w:rsidP="007D44A1">
                      <w:pPr>
                        <w:jc w:val="right"/>
                        <w:rPr>
                          <w:rFonts w:ascii="Arial" w:hAnsi="Arial" w:cs="Arial"/>
                        </w:rPr>
                      </w:pPr>
                      <w:r>
                        <w:rPr>
                          <w:rFonts w:ascii="Arial" w:hAnsi="Arial" w:cs="Arial"/>
                        </w:rPr>
                        <w:t>28 ottobre</w:t>
                      </w:r>
                      <w:r w:rsidRPr="00400FE0">
                        <w:rPr>
                          <w:rFonts w:ascii="Arial" w:hAnsi="Arial" w:cs="Arial"/>
                        </w:rPr>
                        <w:t xml:space="preserve"> 2020</w:t>
                      </w:r>
                    </w:p>
                  </w:txbxContent>
                </v:textbox>
                <w10:wrap anchorx="margin"/>
              </v:shape>
            </w:pict>
          </mc:Fallback>
        </mc:AlternateContent>
      </w:r>
      <w:r w:rsidRPr="007D44A1">
        <w:rPr>
          <w:rFonts w:ascii="Arial" w:hAnsi="Arial" w:cs="Arial"/>
          <w:b/>
          <w:bCs/>
          <w:color w:val="7F7F7F" w:themeColor="text1" w:themeTint="80"/>
          <w:lang w:val="it-IT"/>
        </w:rPr>
        <w:tab/>
      </w:r>
      <w:r w:rsidRPr="007D44A1">
        <w:rPr>
          <w:rFonts w:ascii="Arial" w:hAnsi="Arial" w:cs="Arial"/>
          <w:b/>
          <w:bCs/>
          <w:color w:val="7F7F7F" w:themeColor="text1" w:themeTint="80"/>
          <w:lang w:val="it-IT"/>
        </w:rPr>
        <w:tab/>
      </w:r>
      <w:r w:rsidRPr="007D44A1">
        <w:rPr>
          <w:rFonts w:ascii="Arial" w:hAnsi="Arial" w:cs="Arial"/>
          <w:b/>
          <w:bCs/>
          <w:color w:val="7F7F7F" w:themeColor="text1" w:themeTint="80"/>
          <w:lang w:val="it-IT"/>
        </w:rPr>
        <w:tab/>
      </w:r>
      <w:r w:rsidRPr="007D44A1">
        <w:rPr>
          <w:rFonts w:ascii="Arial" w:hAnsi="Arial" w:cs="Arial"/>
          <w:b/>
          <w:bCs/>
          <w:color w:val="7F7F7F" w:themeColor="text1" w:themeTint="80"/>
          <w:lang w:val="it-IT"/>
        </w:rPr>
        <w:tab/>
      </w:r>
      <w:r w:rsidRPr="007D44A1">
        <w:rPr>
          <w:rFonts w:ascii="Arial" w:hAnsi="Arial" w:cs="Arial"/>
          <w:b/>
          <w:bCs/>
          <w:color w:val="7F7F7F" w:themeColor="text1" w:themeTint="80"/>
          <w:lang w:val="it-IT"/>
        </w:rPr>
        <w:tab/>
      </w:r>
      <w:r w:rsidRPr="007D44A1">
        <w:rPr>
          <w:rFonts w:ascii="Arial" w:hAnsi="Arial" w:cs="Arial"/>
          <w:b/>
          <w:bCs/>
          <w:color w:val="7F7F7F" w:themeColor="text1" w:themeTint="80"/>
          <w:lang w:val="it-IT"/>
        </w:rPr>
        <w:tab/>
      </w:r>
      <w:r w:rsidRPr="007D44A1">
        <w:rPr>
          <w:rFonts w:ascii="Arial" w:hAnsi="Arial" w:cs="Arial"/>
          <w:b/>
          <w:bCs/>
          <w:color w:val="7F7F7F" w:themeColor="text1" w:themeTint="80"/>
          <w:lang w:val="it-IT"/>
        </w:rPr>
        <w:tab/>
      </w:r>
      <w:r w:rsidRPr="007D44A1">
        <w:rPr>
          <w:rFonts w:ascii="Arial" w:hAnsi="Arial" w:cs="Arial"/>
          <w:b/>
          <w:bCs/>
          <w:color w:val="7F7F7F" w:themeColor="text1" w:themeTint="80"/>
          <w:lang w:val="it-IT"/>
        </w:rPr>
        <w:tab/>
      </w:r>
      <w:r w:rsidRPr="007D44A1">
        <w:rPr>
          <w:rFonts w:ascii="Arial" w:hAnsi="Arial" w:cs="Arial"/>
          <w:b/>
          <w:bCs/>
          <w:color w:val="7F7F7F" w:themeColor="text1" w:themeTint="80"/>
          <w:lang w:val="it-IT"/>
        </w:rPr>
        <w:tab/>
      </w:r>
      <w:r w:rsidRPr="007D44A1">
        <w:rPr>
          <w:rFonts w:ascii="Arial" w:hAnsi="Arial" w:cs="Arial"/>
          <w:b/>
          <w:bCs/>
          <w:color w:val="7F7F7F" w:themeColor="text1" w:themeTint="80"/>
          <w:lang w:val="it-IT"/>
        </w:rPr>
        <w:tab/>
      </w:r>
    </w:p>
    <w:p w14:paraId="4D2FC3E7" w14:textId="77777777" w:rsidR="009562B9" w:rsidRPr="007D44A1" w:rsidRDefault="009562B9">
      <w:pPr>
        <w:autoSpaceDE w:val="0"/>
        <w:autoSpaceDN w:val="0"/>
        <w:adjustRightInd w:val="0"/>
        <w:spacing w:after="120" w:line="240" w:lineRule="auto"/>
        <w:ind w:right="141"/>
        <w:jc w:val="both"/>
        <w:rPr>
          <w:rFonts w:ascii="Arial" w:hAnsi="Arial" w:cs="Arial"/>
          <w:b/>
          <w:bCs/>
          <w:color w:val="7F7F7F" w:themeColor="text1" w:themeTint="80"/>
          <w:lang w:val="it-IT"/>
        </w:rPr>
      </w:pPr>
    </w:p>
    <w:p w14:paraId="0790A7FA" w14:textId="77777777" w:rsidR="007D44A1" w:rsidRPr="00400FE0" w:rsidRDefault="007D44A1" w:rsidP="007D44A1">
      <w:pPr>
        <w:tabs>
          <w:tab w:val="left" w:pos="4003"/>
          <w:tab w:val="center" w:pos="4819"/>
          <w:tab w:val="left" w:pos="7685"/>
        </w:tabs>
        <w:spacing w:after="0" w:line="240" w:lineRule="auto"/>
        <w:jc w:val="center"/>
        <w:rPr>
          <w:rStyle w:val="Enfasidelicata"/>
          <w:rFonts w:ascii="Arial" w:hAnsi="Arial" w:cs="Arial"/>
          <w:b/>
          <w:i w:val="0"/>
          <w:color w:val="7F7F7F" w:themeColor="text1" w:themeTint="80"/>
          <w:sz w:val="32"/>
          <w:szCs w:val="32"/>
          <w:lang w:val="it-IT"/>
        </w:rPr>
      </w:pPr>
      <w:r w:rsidRPr="00400FE0">
        <w:rPr>
          <w:rStyle w:val="Enfasidelicata"/>
          <w:rFonts w:ascii="Arial" w:hAnsi="Arial" w:cs="Arial"/>
          <w:b/>
          <w:i w:val="0"/>
          <w:color w:val="7F7F7F" w:themeColor="text1" w:themeTint="80"/>
          <w:sz w:val="32"/>
          <w:szCs w:val="32"/>
          <w:lang w:val="it-IT"/>
        </w:rPr>
        <w:t xml:space="preserve">I CENTRI ANTIVIOLENZA </w:t>
      </w:r>
    </w:p>
    <w:p w14:paraId="39620205" w14:textId="7FA2834D" w:rsidR="005C48FF" w:rsidRPr="00400FE0" w:rsidRDefault="00640881" w:rsidP="007D44A1">
      <w:pPr>
        <w:tabs>
          <w:tab w:val="left" w:pos="4003"/>
          <w:tab w:val="center" w:pos="4819"/>
          <w:tab w:val="left" w:pos="7685"/>
        </w:tabs>
        <w:spacing w:after="0" w:line="240" w:lineRule="auto"/>
        <w:jc w:val="center"/>
        <w:rPr>
          <w:rStyle w:val="Enfasidelicata"/>
          <w:rFonts w:ascii="Arial" w:hAnsi="Arial" w:cs="Arial"/>
          <w:b/>
          <w:i w:val="0"/>
          <w:noProof/>
          <w:color w:val="7F7F7F" w:themeColor="text1" w:themeTint="80"/>
          <w:sz w:val="32"/>
          <w:szCs w:val="32"/>
          <w:lang w:val="it-IT"/>
        </w:rPr>
      </w:pPr>
      <w:r w:rsidRPr="00400FE0">
        <w:rPr>
          <w:rStyle w:val="Enfasidelicata"/>
          <w:rFonts w:ascii="Arial" w:hAnsi="Arial" w:cs="Arial"/>
          <w:b/>
          <w:i w:val="0"/>
          <w:noProof/>
          <w:color w:val="7F7F7F" w:themeColor="text1" w:themeTint="80"/>
          <w:sz w:val="32"/>
          <w:szCs w:val="32"/>
          <w:lang w:val="it-IT"/>
        </w:rPr>
        <w:t>P</w:t>
      </w:r>
      <w:r w:rsidR="007D44A1" w:rsidRPr="00400FE0">
        <w:rPr>
          <w:rStyle w:val="Enfasidelicata"/>
          <w:rFonts w:ascii="Arial" w:hAnsi="Arial" w:cs="Arial"/>
          <w:b/>
          <w:i w:val="0"/>
          <w:noProof/>
          <w:color w:val="7F7F7F" w:themeColor="text1" w:themeTint="80"/>
          <w:sz w:val="32"/>
          <w:szCs w:val="32"/>
          <w:lang w:val="it-IT"/>
        </w:rPr>
        <w:t xml:space="preserve">rincipali risultati </w:t>
      </w:r>
    </w:p>
    <w:p w14:paraId="5388C8EF" w14:textId="7FF440C5" w:rsidR="007D44A1" w:rsidRPr="00400FE0" w:rsidRDefault="007D44A1" w:rsidP="007D44A1">
      <w:pPr>
        <w:tabs>
          <w:tab w:val="left" w:pos="4003"/>
          <w:tab w:val="center" w:pos="4819"/>
          <w:tab w:val="left" w:pos="7685"/>
        </w:tabs>
        <w:spacing w:after="0" w:line="240" w:lineRule="auto"/>
        <w:jc w:val="center"/>
        <w:rPr>
          <w:rStyle w:val="Enfasidelicata"/>
          <w:rFonts w:ascii="Arial" w:hAnsi="Arial" w:cs="Arial"/>
          <w:b/>
          <w:i w:val="0"/>
          <w:noProof/>
          <w:color w:val="7F7F7F" w:themeColor="text1" w:themeTint="80"/>
          <w:sz w:val="32"/>
          <w:szCs w:val="32"/>
          <w:lang w:val="it-IT"/>
        </w:rPr>
      </w:pPr>
      <w:r w:rsidRPr="00400FE0">
        <w:rPr>
          <w:rStyle w:val="Enfasidelicata"/>
          <w:rFonts w:ascii="Arial" w:hAnsi="Arial" w:cs="Arial"/>
          <w:b/>
          <w:i w:val="0"/>
          <w:noProof/>
          <w:color w:val="7F7F7F" w:themeColor="text1" w:themeTint="80"/>
          <w:sz w:val="32"/>
          <w:szCs w:val="32"/>
          <w:lang w:val="it-IT"/>
        </w:rPr>
        <w:t>dell’indagine condotta nel 2019</w:t>
      </w:r>
    </w:p>
    <w:p w14:paraId="09994AD1" w14:textId="77777777" w:rsidR="003B323C" w:rsidRPr="008E0996" w:rsidRDefault="003B323C">
      <w:pPr>
        <w:autoSpaceDE w:val="0"/>
        <w:autoSpaceDN w:val="0"/>
        <w:adjustRightInd w:val="0"/>
        <w:spacing w:after="120" w:line="240" w:lineRule="auto"/>
        <w:ind w:right="141"/>
        <w:jc w:val="both"/>
        <w:rPr>
          <w:rFonts w:ascii="Arial" w:hAnsi="Arial" w:cs="Arial"/>
          <w:noProof/>
          <w:lang w:val="it-IT"/>
        </w:rPr>
      </w:pPr>
    </w:p>
    <w:p w14:paraId="7778295E" w14:textId="77394F4D" w:rsidR="005C48FF" w:rsidRPr="00400FE0" w:rsidRDefault="005C48FF" w:rsidP="00640881">
      <w:pPr>
        <w:autoSpaceDE w:val="0"/>
        <w:autoSpaceDN w:val="0"/>
        <w:adjustRightInd w:val="0"/>
        <w:spacing w:after="120" w:line="240" w:lineRule="auto"/>
        <w:jc w:val="both"/>
        <w:rPr>
          <w:rStyle w:val="Enfasidelicata"/>
          <w:rFonts w:ascii="Arial" w:hAnsi="Arial" w:cs="Arial"/>
          <w:noProof/>
          <w:lang w:val="it-IT"/>
        </w:rPr>
      </w:pPr>
      <w:r w:rsidRPr="00400FE0">
        <w:rPr>
          <w:rStyle w:val="Enfasidelicata"/>
          <w:rFonts w:ascii="Arial" w:hAnsi="Arial" w:cs="Arial"/>
          <w:noProof/>
          <w:lang w:val="it-IT"/>
        </w:rPr>
        <w:t>Dal 2018 l’Istat conduce annualmente le rilevazioni “sulle prestazioni e i servizi offerti” rispettivamente dai Centri antiviolenza e dalle case rifugio, in collaborazione con il Dipartimento per le pari opportunità (Dpo)</w:t>
      </w:r>
      <w:r w:rsidRPr="00400FE0">
        <w:rPr>
          <w:rStyle w:val="Enfasidelicata"/>
          <w:rFonts w:ascii="Arial" w:hAnsi="Arial" w:cs="Arial"/>
          <w:noProof/>
          <w:vertAlign w:val="superscript"/>
        </w:rPr>
        <w:footnoteReference w:id="1"/>
      </w:r>
      <w:r w:rsidRPr="00400FE0">
        <w:rPr>
          <w:rStyle w:val="Enfasidelicata"/>
          <w:rFonts w:ascii="Arial" w:hAnsi="Arial" w:cs="Arial"/>
          <w:noProof/>
          <w:lang w:val="it-IT"/>
        </w:rPr>
        <w:t xml:space="preserve"> presso la Presidenza del Consiglio e le Regioni.</w:t>
      </w:r>
      <w:r w:rsidRPr="00400FE0">
        <w:rPr>
          <w:rStyle w:val="Enfasidelicata"/>
          <w:rFonts w:ascii="Arial" w:hAnsi="Arial" w:cs="Arial"/>
          <w:noProof/>
          <w:vertAlign w:val="superscript"/>
        </w:rPr>
        <w:footnoteReference w:id="2"/>
      </w:r>
      <w:r w:rsidRPr="00400FE0">
        <w:rPr>
          <w:rStyle w:val="Enfasidelicata"/>
          <w:rFonts w:ascii="Arial" w:hAnsi="Arial" w:cs="Arial"/>
          <w:noProof/>
          <w:lang w:val="it-IT"/>
        </w:rPr>
        <w:t xml:space="preserve"> In questo report si presentano i principali risultati della seconda edizione dell’indagine sui Centri antiviolenza, effettuata nel 2019 e riferita all’attività svolta nell’anno precedente. </w:t>
      </w:r>
    </w:p>
    <w:p w14:paraId="58D7DF9C" w14:textId="75F2A079" w:rsidR="003B323C" w:rsidRPr="00400FE0" w:rsidRDefault="003B323C" w:rsidP="00640881">
      <w:pPr>
        <w:spacing w:after="120" w:line="259" w:lineRule="auto"/>
        <w:jc w:val="both"/>
        <w:rPr>
          <w:rStyle w:val="Enfasidelicata"/>
          <w:rFonts w:ascii="Arial" w:hAnsi="Arial" w:cs="Arial"/>
          <w:noProof/>
          <w:lang w:val="it-IT"/>
        </w:rPr>
      </w:pPr>
      <w:r w:rsidRPr="00400FE0">
        <w:rPr>
          <w:rStyle w:val="Enfasidelicata"/>
          <w:rFonts w:ascii="Arial" w:hAnsi="Arial" w:cs="Arial"/>
          <w:noProof/>
          <w:lang w:val="it-IT"/>
        </w:rPr>
        <w:t xml:space="preserve">La Convenzione del Consiglio d’Europa sulla prevenzione e la lotta contro la violenza sulle donne e contro la violenza domestica (Istanbul, 2011) prevede che gli Stati </w:t>
      </w:r>
      <w:r w:rsidR="00D04FB1" w:rsidRPr="00400FE0">
        <w:rPr>
          <w:rStyle w:val="Enfasidelicata"/>
          <w:rFonts w:ascii="Arial" w:hAnsi="Arial" w:cs="Arial"/>
          <w:noProof/>
          <w:lang w:val="it-IT"/>
        </w:rPr>
        <w:t xml:space="preserve">aderenti </w:t>
      </w:r>
      <w:r w:rsidRPr="00400FE0">
        <w:rPr>
          <w:rStyle w:val="Enfasidelicata"/>
          <w:rFonts w:ascii="Arial" w:hAnsi="Arial" w:cs="Arial"/>
          <w:noProof/>
          <w:lang w:val="it-IT"/>
        </w:rPr>
        <w:t xml:space="preserve">predispongano “servizi specializzati di supporto immediato, nel breve e lungo periodo, per ogni vittima di un qualsiasi atto di violenza che rientra nel campo di applicazione” della Convenzione. </w:t>
      </w:r>
    </w:p>
    <w:p w14:paraId="06F87195" w14:textId="7CE9E352" w:rsidR="003B323C" w:rsidRPr="00400FE0" w:rsidRDefault="003B323C" w:rsidP="00640881">
      <w:pPr>
        <w:spacing w:after="120" w:line="259" w:lineRule="auto"/>
        <w:jc w:val="both"/>
        <w:rPr>
          <w:rStyle w:val="Enfasidelicata"/>
          <w:rFonts w:ascii="Arial" w:hAnsi="Arial" w:cs="Arial"/>
          <w:noProof/>
          <w:lang w:val="it-IT"/>
        </w:rPr>
      </w:pPr>
      <w:r w:rsidRPr="00400FE0">
        <w:rPr>
          <w:rStyle w:val="Enfasidelicata"/>
          <w:rFonts w:ascii="Arial" w:hAnsi="Arial" w:cs="Arial"/>
          <w:noProof/>
          <w:lang w:val="it-IT"/>
        </w:rPr>
        <w:t xml:space="preserve">L’Intesa Stato, Regioni e Province Autonome </w:t>
      </w:r>
      <w:r w:rsidR="00D04FB1" w:rsidRPr="00400FE0">
        <w:rPr>
          <w:rStyle w:val="Enfasidelicata"/>
          <w:rFonts w:ascii="Arial" w:hAnsi="Arial" w:cs="Arial"/>
          <w:noProof/>
          <w:lang w:val="it-IT"/>
        </w:rPr>
        <w:t>siglata in Italia n</w:t>
      </w:r>
      <w:r w:rsidRPr="00400FE0">
        <w:rPr>
          <w:rStyle w:val="Enfasidelicata"/>
          <w:rFonts w:ascii="Arial" w:hAnsi="Arial" w:cs="Arial"/>
          <w:noProof/>
          <w:lang w:val="it-IT"/>
        </w:rPr>
        <w:t>el 2014 stabilisce che i Centri antiviolenza sono “strutture in cui sono accolte – a titolo gratuito – le donne di tutte le età</w:t>
      </w:r>
      <w:r w:rsidR="00AA2EA4" w:rsidRPr="00400FE0">
        <w:rPr>
          <w:rStyle w:val="Enfasidelicata"/>
          <w:rFonts w:ascii="Arial" w:hAnsi="Arial" w:cs="Arial"/>
          <w:noProof/>
          <w:lang w:val="it-IT"/>
        </w:rPr>
        <w:t xml:space="preserve"> -</w:t>
      </w:r>
      <w:r w:rsidRPr="00400FE0">
        <w:rPr>
          <w:rStyle w:val="Enfasidelicata"/>
          <w:rFonts w:ascii="Arial" w:hAnsi="Arial" w:cs="Arial"/>
          <w:noProof/>
          <w:lang w:val="it-IT"/>
        </w:rPr>
        <w:t xml:space="preserve"> e i loro figli minorenni</w:t>
      </w:r>
      <w:r w:rsidR="00AA2EA4" w:rsidRPr="00400FE0">
        <w:rPr>
          <w:rStyle w:val="Enfasidelicata"/>
          <w:rFonts w:ascii="Arial" w:hAnsi="Arial" w:cs="Arial"/>
          <w:noProof/>
          <w:lang w:val="it-IT"/>
        </w:rPr>
        <w:t xml:space="preserve"> -vittime di</w:t>
      </w:r>
      <w:r w:rsidRPr="00400FE0">
        <w:rPr>
          <w:rStyle w:val="Enfasidelicata"/>
          <w:rFonts w:ascii="Arial" w:hAnsi="Arial" w:cs="Arial"/>
          <w:noProof/>
          <w:lang w:val="it-IT"/>
        </w:rPr>
        <w:t xml:space="preserve"> violenza, indipendentemente dal luogo di residenza”. I Centri antiviolenza costituiscono quindi il fulcro della rete territoriale della presa in carico della vittima di violenza. Analogamente</w:t>
      </w:r>
      <w:r w:rsidR="00AA2EA4" w:rsidRPr="00400FE0">
        <w:rPr>
          <w:rStyle w:val="Enfasidelicata"/>
          <w:rFonts w:ascii="Arial" w:hAnsi="Arial" w:cs="Arial"/>
          <w:noProof/>
          <w:lang w:val="it-IT"/>
        </w:rPr>
        <w:t>,</w:t>
      </w:r>
      <w:r w:rsidRPr="00400FE0">
        <w:rPr>
          <w:rStyle w:val="Enfasidelicata"/>
          <w:rFonts w:ascii="Arial" w:hAnsi="Arial" w:cs="Arial"/>
          <w:noProof/>
          <w:lang w:val="it-IT"/>
        </w:rPr>
        <w:t xml:space="preserve"> le Case Rifugio sono “strutture dedicate, a indirizzo segreto, che forniscono alloggio sicuro alle donne che subiscono violenza e ai loro bambini a titolo gratuito e indipendentemente dal luogo di residenza, con l'obiettivo di proteggere le donne e i loro figli e di salvaguardarne l'incolumità fisica e psichica”.</w:t>
      </w:r>
    </w:p>
    <w:p w14:paraId="40A3CFCD" w14:textId="5715FE72" w:rsidR="0061581E" w:rsidRPr="00400FE0" w:rsidRDefault="005C48FF" w:rsidP="000839CE">
      <w:pPr>
        <w:autoSpaceDE w:val="0"/>
        <w:autoSpaceDN w:val="0"/>
        <w:adjustRightInd w:val="0"/>
        <w:spacing w:after="120" w:line="240" w:lineRule="auto"/>
        <w:jc w:val="both"/>
        <w:rPr>
          <w:rStyle w:val="Enfasidelicata"/>
          <w:rFonts w:ascii="Arial" w:hAnsi="Arial" w:cs="Arial"/>
          <w:noProof/>
          <w:lang w:val="it-IT"/>
        </w:rPr>
      </w:pPr>
      <w:r w:rsidRPr="00400FE0">
        <w:rPr>
          <w:rStyle w:val="Enfasidelicata"/>
          <w:rFonts w:ascii="Arial" w:hAnsi="Arial" w:cs="Arial"/>
          <w:noProof/>
          <w:lang w:val="it-IT"/>
        </w:rPr>
        <w:t>L’I</w:t>
      </w:r>
      <w:r w:rsidR="0061581E" w:rsidRPr="00400FE0">
        <w:rPr>
          <w:rStyle w:val="Enfasidelicata"/>
          <w:rFonts w:ascii="Arial" w:hAnsi="Arial" w:cs="Arial"/>
          <w:noProof/>
          <w:lang w:val="it-IT"/>
        </w:rPr>
        <w:t>st</w:t>
      </w:r>
      <w:r w:rsidRPr="00400FE0">
        <w:rPr>
          <w:rStyle w:val="Enfasidelicata"/>
          <w:rFonts w:ascii="Arial" w:hAnsi="Arial" w:cs="Arial"/>
          <w:noProof/>
          <w:lang w:val="it-IT"/>
        </w:rPr>
        <w:t xml:space="preserve">at </w:t>
      </w:r>
      <w:r w:rsidR="0061581E" w:rsidRPr="00400FE0">
        <w:rPr>
          <w:rStyle w:val="Enfasidelicata"/>
          <w:rFonts w:ascii="Arial" w:hAnsi="Arial" w:cs="Arial"/>
          <w:noProof/>
          <w:lang w:val="it-IT"/>
        </w:rPr>
        <w:t xml:space="preserve">e il Dipartimento delle </w:t>
      </w:r>
      <w:r w:rsidR="008E700E" w:rsidRPr="00400FE0">
        <w:rPr>
          <w:rStyle w:val="Enfasidelicata"/>
          <w:rFonts w:ascii="Arial" w:hAnsi="Arial" w:cs="Arial"/>
          <w:noProof/>
          <w:lang w:val="it-IT"/>
        </w:rPr>
        <w:t>p</w:t>
      </w:r>
      <w:r w:rsidR="0061581E" w:rsidRPr="00400FE0">
        <w:rPr>
          <w:rStyle w:val="Enfasidelicata"/>
          <w:rFonts w:ascii="Arial" w:hAnsi="Arial" w:cs="Arial"/>
          <w:noProof/>
          <w:lang w:val="it-IT"/>
        </w:rPr>
        <w:t xml:space="preserve">ari </w:t>
      </w:r>
      <w:r w:rsidR="008E700E" w:rsidRPr="00400FE0">
        <w:rPr>
          <w:rStyle w:val="Enfasidelicata"/>
          <w:rFonts w:ascii="Arial" w:hAnsi="Arial" w:cs="Arial"/>
          <w:noProof/>
          <w:lang w:val="it-IT"/>
        </w:rPr>
        <w:t>o</w:t>
      </w:r>
      <w:r w:rsidR="0061581E" w:rsidRPr="00400FE0">
        <w:rPr>
          <w:rStyle w:val="Enfasidelicata"/>
          <w:rFonts w:ascii="Arial" w:hAnsi="Arial" w:cs="Arial"/>
          <w:noProof/>
          <w:lang w:val="it-IT"/>
        </w:rPr>
        <w:t xml:space="preserve">pportunità della Presidenza del Consiglio rendono </w:t>
      </w:r>
      <w:r w:rsidRPr="00400FE0">
        <w:rPr>
          <w:rStyle w:val="Enfasidelicata"/>
          <w:rFonts w:ascii="Arial" w:hAnsi="Arial" w:cs="Arial"/>
          <w:noProof/>
          <w:lang w:val="it-IT"/>
        </w:rPr>
        <w:t xml:space="preserve">inoltre </w:t>
      </w:r>
      <w:r w:rsidR="0061581E" w:rsidRPr="00400FE0">
        <w:rPr>
          <w:rStyle w:val="Enfasidelicata"/>
          <w:rFonts w:ascii="Arial" w:hAnsi="Arial" w:cs="Arial"/>
          <w:noProof/>
          <w:lang w:val="it-IT"/>
        </w:rPr>
        <w:t>disponibile</w:t>
      </w:r>
      <w:r w:rsidR="007668F1" w:rsidRPr="00400FE0">
        <w:rPr>
          <w:rStyle w:val="Enfasidelicata"/>
          <w:rFonts w:ascii="Arial" w:hAnsi="Arial" w:cs="Arial"/>
          <w:noProof/>
          <w:lang w:val="it-IT"/>
        </w:rPr>
        <w:t>, tramite un</w:t>
      </w:r>
      <w:r w:rsidR="00AA2EA4" w:rsidRPr="00400FE0">
        <w:rPr>
          <w:rStyle w:val="Enfasidelicata"/>
          <w:rFonts w:ascii="Arial" w:hAnsi="Arial" w:cs="Arial"/>
          <w:noProof/>
          <w:lang w:val="it-IT"/>
        </w:rPr>
        <w:t>o specifico</w:t>
      </w:r>
      <w:r w:rsidR="007668F1" w:rsidRPr="00400FE0">
        <w:rPr>
          <w:rStyle w:val="Enfasidelicata"/>
          <w:rFonts w:ascii="Arial" w:hAnsi="Arial" w:cs="Arial"/>
          <w:noProof/>
          <w:lang w:val="it-IT"/>
        </w:rPr>
        <w:t xml:space="preserve"> sistema informativo,</w:t>
      </w:r>
      <w:r w:rsidR="0061581E" w:rsidRPr="00400FE0">
        <w:rPr>
          <w:rStyle w:val="Enfasidelicata"/>
          <w:rFonts w:ascii="Arial" w:hAnsi="Arial" w:cs="Arial"/>
          <w:noProof/>
          <w:lang w:val="it-IT"/>
        </w:rPr>
        <w:t xml:space="preserve"> un quadro integrato</w:t>
      </w:r>
      <w:r w:rsidR="00AA2EA4" w:rsidRPr="00400FE0">
        <w:rPr>
          <w:rStyle w:val="Enfasidelicata"/>
          <w:rFonts w:ascii="Arial" w:hAnsi="Arial" w:cs="Arial"/>
          <w:noProof/>
          <w:lang w:val="it-IT"/>
        </w:rPr>
        <w:t>, e tempestivamente aggiornato,</w:t>
      </w:r>
      <w:r w:rsidR="0061581E" w:rsidRPr="00400FE0">
        <w:rPr>
          <w:rStyle w:val="Enfasidelicata"/>
          <w:rFonts w:ascii="Arial" w:hAnsi="Arial" w:cs="Arial"/>
          <w:noProof/>
          <w:lang w:val="it-IT"/>
        </w:rPr>
        <w:t xml:space="preserve"> sulla violenza contro le donne in Italia</w:t>
      </w:r>
      <w:r w:rsidR="0061581E" w:rsidRPr="00400FE0">
        <w:rPr>
          <w:rStyle w:val="Enfasidelicata"/>
          <w:rFonts w:ascii="Arial" w:hAnsi="Arial" w:cs="Arial"/>
          <w:noProof/>
          <w:vertAlign w:val="superscript"/>
        </w:rPr>
        <w:footnoteReference w:id="3"/>
      </w:r>
      <w:r w:rsidR="0061581E" w:rsidRPr="00400FE0">
        <w:rPr>
          <w:rStyle w:val="Enfasidelicata"/>
          <w:rFonts w:ascii="Arial" w:hAnsi="Arial" w:cs="Arial"/>
          <w:noProof/>
          <w:lang w:val="it-IT"/>
        </w:rPr>
        <w:t>. L’obiettivo è fornire informazioni e indicatori di qualità, che permettano una visione di insieme su questo fenomeno, attraverso l’integrazione di dati provenienti da varie fonti</w:t>
      </w:r>
      <w:r w:rsidR="00D658F0" w:rsidRPr="00400FE0">
        <w:rPr>
          <w:rStyle w:val="Enfasidelicata"/>
          <w:rFonts w:ascii="Arial" w:hAnsi="Arial" w:cs="Arial"/>
          <w:noProof/>
          <w:lang w:val="it-IT"/>
        </w:rPr>
        <w:t xml:space="preserve"> </w:t>
      </w:r>
      <w:r w:rsidRPr="00400FE0">
        <w:rPr>
          <w:rStyle w:val="Enfasidelicata"/>
          <w:rFonts w:ascii="Arial" w:hAnsi="Arial" w:cs="Arial"/>
          <w:noProof/>
          <w:lang w:val="it-IT"/>
        </w:rPr>
        <w:t>(</w:t>
      </w:r>
      <w:r w:rsidR="0061581E" w:rsidRPr="00400FE0">
        <w:rPr>
          <w:rStyle w:val="Enfasidelicata"/>
          <w:rFonts w:ascii="Arial" w:hAnsi="Arial" w:cs="Arial"/>
          <w:noProof/>
          <w:lang w:val="it-IT"/>
        </w:rPr>
        <w:t xml:space="preserve">Istat, Dipartimento per le </w:t>
      </w:r>
      <w:r w:rsidR="00D658F0" w:rsidRPr="00400FE0">
        <w:rPr>
          <w:rStyle w:val="Enfasidelicata"/>
          <w:rFonts w:ascii="Arial" w:hAnsi="Arial" w:cs="Arial"/>
          <w:noProof/>
          <w:lang w:val="it-IT"/>
        </w:rPr>
        <w:t>p</w:t>
      </w:r>
      <w:r w:rsidR="0061581E" w:rsidRPr="00400FE0">
        <w:rPr>
          <w:rStyle w:val="Enfasidelicata"/>
          <w:rFonts w:ascii="Arial" w:hAnsi="Arial" w:cs="Arial"/>
          <w:noProof/>
          <w:lang w:val="it-IT"/>
        </w:rPr>
        <w:t xml:space="preserve">ari </w:t>
      </w:r>
      <w:r w:rsidR="00D658F0" w:rsidRPr="00400FE0">
        <w:rPr>
          <w:rStyle w:val="Enfasidelicata"/>
          <w:rFonts w:ascii="Arial" w:hAnsi="Arial" w:cs="Arial"/>
          <w:noProof/>
          <w:lang w:val="it-IT"/>
        </w:rPr>
        <w:t>o</w:t>
      </w:r>
      <w:r w:rsidR="0061581E" w:rsidRPr="00400FE0">
        <w:rPr>
          <w:rStyle w:val="Enfasidelicata"/>
          <w:rFonts w:ascii="Arial" w:hAnsi="Arial" w:cs="Arial"/>
          <w:noProof/>
          <w:lang w:val="it-IT"/>
        </w:rPr>
        <w:t xml:space="preserve">pportunità, Ministeri, Regioni, </w:t>
      </w:r>
      <w:r w:rsidR="00E974C4" w:rsidRPr="00400FE0">
        <w:rPr>
          <w:rStyle w:val="Enfasidelicata"/>
          <w:rFonts w:ascii="Arial" w:hAnsi="Arial" w:cs="Arial"/>
          <w:noProof/>
          <w:lang w:val="it-IT"/>
        </w:rPr>
        <w:t xml:space="preserve">Consiglio </w:t>
      </w:r>
      <w:r w:rsidR="00D658F0" w:rsidRPr="00400FE0">
        <w:rPr>
          <w:rStyle w:val="Enfasidelicata"/>
          <w:rFonts w:ascii="Arial" w:hAnsi="Arial" w:cs="Arial"/>
          <w:noProof/>
          <w:lang w:val="it-IT"/>
        </w:rPr>
        <w:t>n</w:t>
      </w:r>
      <w:r w:rsidR="00E974C4" w:rsidRPr="00400FE0">
        <w:rPr>
          <w:rStyle w:val="Enfasidelicata"/>
          <w:rFonts w:ascii="Arial" w:hAnsi="Arial" w:cs="Arial"/>
          <w:noProof/>
          <w:lang w:val="it-IT"/>
        </w:rPr>
        <w:t>azionale dell</w:t>
      </w:r>
      <w:r w:rsidR="00E745B2" w:rsidRPr="00400FE0">
        <w:rPr>
          <w:rStyle w:val="Enfasidelicata"/>
          <w:rFonts w:ascii="Arial" w:hAnsi="Arial" w:cs="Arial"/>
          <w:noProof/>
          <w:lang w:val="it-IT"/>
        </w:rPr>
        <w:t>e</w:t>
      </w:r>
      <w:r w:rsidR="00E974C4" w:rsidRPr="00400FE0">
        <w:rPr>
          <w:rStyle w:val="Enfasidelicata"/>
          <w:rFonts w:ascii="Arial" w:hAnsi="Arial" w:cs="Arial"/>
          <w:noProof/>
          <w:lang w:val="it-IT"/>
        </w:rPr>
        <w:t xml:space="preserve"> </w:t>
      </w:r>
      <w:r w:rsidR="00D658F0" w:rsidRPr="00400FE0">
        <w:rPr>
          <w:rStyle w:val="Enfasidelicata"/>
          <w:rFonts w:ascii="Arial" w:hAnsi="Arial" w:cs="Arial"/>
          <w:noProof/>
          <w:lang w:val="it-IT"/>
        </w:rPr>
        <w:t>r</w:t>
      </w:r>
      <w:r w:rsidR="00E974C4" w:rsidRPr="00400FE0">
        <w:rPr>
          <w:rStyle w:val="Enfasidelicata"/>
          <w:rFonts w:ascii="Arial" w:hAnsi="Arial" w:cs="Arial"/>
          <w:noProof/>
          <w:lang w:val="it-IT"/>
        </w:rPr>
        <w:t>icerc</w:t>
      </w:r>
      <w:r w:rsidR="00E745B2" w:rsidRPr="00400FE0">
        <w:rPr>
          <w:rStyle w:val="Enfasidelicata"/>
          <w:rFonts w:ascii="Arial" w:hAnsi="Arial" w:cs="Arial"/>
          <w:noProof/>
          <w:lang w:val="it-IT"/>
        </w:rPr>
        <w:t>he</w:t>
      </w:r>
      <w:r w:rsidR="00E974C4" w:rsidRPr="00400FE0">
        <w:rPr>
          <w:rStyle w:val="Enfasidelicata"/>
          <w:rFonts w:ascii="Arial" w:hAnsi="Arial" w:cs="Arial"/>
          <w:noProof/>
          <w:lang w:val="it-IT"/>
        </w:rPr>
        <w:t xml:space="preserve">, </w:t>
      </w:r>
      <w:r w:rsidR="0061581E" w:rsidRPr="00400FE0">
        <w:rPr>
          <w:rStyle w:val="Enfasidelicata"/>
          <w:rFonts w:ascii="Arial" w:hAnsi="Arial" w:cs="Arial"/>
          <w:noProof/>
          <w:lang w:val="it-IT"/>
        </w:rPr>
        <w:t>Centri antiviolenza, Case rifugio e altri s</w:t>
      </w:r>
      <w:r w:rsidRPr="00400FE0">
        <w:rPr>
          <w:rStyle w:val="Enfasidelicata"/>
          <w:rFonts w:ascii="Arial" w:hAnsi="Arial" w:cs="Arial"/>
          <w:noProof/>
          <w:lang w:val="it-IT"/>
        </w:rPr>
        <w:t>ervizi come il numero verde 1522)</w:t>
      </w:r>
      <w:r w:rsidR="0061581E" w:rsidRPr="00400FE0">
        <w:rPr>
          <w:rStyle w:val="Enfasidelicata"/>
          <w:rFonts w:ascii="Arial" w:hAnsi="Arial" w:cs="Arial"/>
          <w:noProof/>
          <w:lang w:val="it-IT"/>
        </w:rPr>
        <w:t>.</w:t>
      </w:r>
      <w:r w:rsidR="000839CE">
        <w:rPr>
          <w:rStyle w:val="Rimandonotaapidipagina"/>
          <w:rFonts w:ascii="Arial" w:hAnsi="Arial" w:cs="Arial"/>
          <w:i/>
          <w:iCs/>
          <w:noProof/>
          <w:color w:val="404040" w:themeColor="text1" w:themeTint="BF"/>
          <w:lang w:val="it-IT"/>
        </w:rPr>
        <w:footnoteReference w:id="4"/>
      </w:r>
      <w:r w:rsidR="0061581E" w:rsidRPr="00400FE0">
        <w:rPr>
          <w:rStyle w:val="Enfasidelicata"/>
          <w:rFonts w:ascii="Arial" w:hAnsi="Arial" w:cs="Arial"/>
          <w:noProof/>
          <w:lang w:val="it-IT"/>
        </w:rPr>
        <w:t xml:space="preserve">l sistema deriva dal Piano </w:t>
      </w:r>
      <w:r w:rsidR="00E745B2" w:rsidRPr="00400FE0">
        <w:rPr>
          <w:rStyle w:val="Enfasidelicata"/>
          <w:rFonts w:ascii="Arial" w:hAnsi="Arial" w:cs="Arial"/>
          <w:noProof/>
          <w:lang w:val="it-IT"/>
        </w:rPr>
        <w:t>n</w:t>
      </w:r>
      <w:r w:rsidR="0061581E" w:rsidRPr="00400FE0">
        <w:rPr>
          <w:rStyle w:val="Enfasidelicata"/>
          <w:rFonts w:ascii="Arial" w:hAnsi="Arial" w:cs="Arial"/>
          <w:noProof/>
          <w:lang w:val="it-IT"/>
        </w:rPr>
        <w:t xml:space="preserve">azionale contro la violenza sulle donne e vuole essere un osservatorio </w:t>
      </w:r>
      <w:r w:rsidR="00AA2EA4" w:rsidRPr="00400FE0">
        <w:rPr>
          <w:rStyle w:val="Enfasidelicata"/>
          <w:rFonts w:ascii="Arial" w:hAnsi="Arial" w:cs="Arial"/>
          <w:noProof/>
          <w:lang w:val="it-IT"/>
        </w:rPr>
        <w:t xml:space="preserve">di elevata qualità </w:t>
      </w:r>
      <w:r w:rsidR="0061581E" w:rsidRPr="00400FE0">
        <w:rPr>
          <w:rStyle w:val="Enfasidelicata"/>
          <w:rFonts w:ascii="Arial" w:hAnsi="Arial" w:cs="Arial"/>
          <w:noProof/>
          <w:lang w:val="it-IT"/>
        </w:rPr>
        <w:t xml:space="preserve">per permettere agli organi di governo e a tutti i soggetti pubblici e privati coinvolti nel contrasto alla violenza di genere di monitorare i diversi aspetti del fenomeno e combatterlo con mezzi adeguati al fine di raggiungere gli obiettivi della Convenzione di Istanbul. </w:t>
      </w:r>
    </w:p>
    <w:p w14:paraId="00D9B11C" w14:textId="21D997F2" w:rsidR="00EE0B7D" w:rsidRPr="008E0996" w:rsidRDefault="00EE0B7D" w:rsidP="003B323C">
      <w:pPr>
        <w:autoSpaceDE w:val="0"/>
        <w:autoSpaceDN w:val="0"/>
        <w:adjustRightInd w:val="0"/>
        <w:spacing w:after="120" w:line="240" w:lineRule="auto"/>
        <w:jc w:val="both"/>
        <w:rPr>
          <w:rFonts w:ascii="Arial" w:eastAsia="Times New Roman" w:hAnsi="Arial" w:cs="Arial"/>
          <w:noProof/>
          <w:sz w:val="20"/>
          <w:szCs w:val="20"/>
          <w:lang w:val="it-IT"/>
        </w:rPr>
      </w:pPr>
    </w:p>
    <w:p w14:paraId="524819DC" w14:textId="77777777" w:rsidR="000839CE" w:rsidRDefault="000839CE" w:rsidP="000839CE">
      <w:pPr>
        <w:autoSpaceDE w:val="0"/>
        <w:autoSpaceDN w:val="0"/>
        <w:adjustRightInd w:val="0"/>
        <w:spacing w:after="120" w:line="240" w:lineRule="auto"/>
        <w:jc w:val="both"/>
        <w:rPr>
          <w:rFonts w:ascii="Arial" w:eastAsia="Times New Roman" w:hAnsi="Arial" w:cs="Arial"/>
          <w:sz w:val="20"/>
          <w:szCs w:val="20"/>
          <w:lang w:val="it-IT"/>
        </w:rPr>
      </w:pPr>
    </w:p>
    <w:p w14:paraId="3314E5CA" w14:textId="77777777" w:rsidR="000839CE" w:rsidRDefault="000839CE" w:rsidP="000839CE">
      <w:pPr>
        <w:autoSpaceDE w:val="0"/>
        <w:autoSpaceDN w:val="0"/>
        <w:adjustRightInd w:val="0"/>
        <w:spacing w:after="120" w:line="240" w:lineRule="auto"/>
        <w:jc w:val="both"/>
        <w:rPr>
          <w:rFonts w:ascii="Arial" w:eastAsia="Times New Roman" w:hAnsi="Arial" w:cs="Arial"/>
          <w:sz w:val="20"/>
          <w:szCs w:val="20"/>
          <w:lang w:val="it-IT"/>
        </w:rPr>
      </w:pPr>
    </w:p>
    <w:p w14:paraId="43C03A31" w14:textId="77777777" w:rsidR="000839CE" w:rsidRDefault="000839CE" w:rsidP="000839CE">
      <w:pPr>
        <w:autoSpaceDE w:val="0"/>
        <w:autoSpaceDN w:val="0"/>
        <w:adjustRightInd w:val="0"/>
        <w:spacing w:after="120" w:line="240" w:lineRule="auto"/>
        <w:jc w:val="both"/>
        <w:rPr>
          <w:rFonts w:ascii="Arial" w:eastAsia="Times New Roman" w:hAnsi="Arial" w:cs="Arial"/>
          <w:sz w:val="20"/>
          <w:szCs w:val="20"/>
          <w:lang w:val="it-IT"/>
        </w:rPr>
      </w:pPr>
    </w:p>
    <w:p w14:paraId="40855267" w14:textId="4E108B62" w:rsidR="0067000E" w:rsidRDefault="0067000E">
      <w:pPr>
        <w:spacing w:after="160" w:line="259" w:lineRule="auto"/>
        <w:rPr>
          <w:rFonts w:ascii="Arial" w:eastAsia="Times New Roman" w:hAnsi="Arial" w:cs="Arial"/>
          <w:sz w:val="20"/>
          <w:szCs w:val="20"/>
          <w:lang w:val="it-IT"/>
        </w:rPr>
      </w:pPr>
      <w:r>
        <w:rPr>
          <w:rFonts w:ascii="Arial" w:eastAsia="Times New Roman" w:hAnsi="Arial" w:cs="Arial"/>
          <w:sz w:val="20"/>
          <w:szCs w:val="20"/>
          <w:lang w:val="it-IT"/>
        </w:rPr>
        <w:br w:type="page"/>
      </w:r>
    </w:p>
    <w:p w14:paraId="4F60E2A2" w14:textId="71EDC25A" w:rsidR="000839CE" w:rsidRPr="000226A6" w:rsidRDefault="000226A6" w:rsidP="004C6F19">
      <w:pPr>
        <w:autoSpaceDE w:val="0"/>
        <w:autoSpaceDN w:val="0"/>
        <w:adjustRightInd w:val="0"/>
        <w:spacing w:after="120" w:line="240" w:lineRule="auto"/>
        <w:ind w:right="141"/>
        <w:jc w:val="both"/>
        <w:rPr>
          <w:rFonts w:ascii="Arial" w:eastAsia="Times New Roman" w:hAnsi="Arial" w:cs="Arial"/>
          <w:color w:val="595959" w:themeColor="text1" w:themeTint="A6"/>
          <w:sz w:val="20"/>
          <w:lang w:val="it-IT" w:eastAsia="it-IT"/>
        </w:rPr>
      </w:pPr>
      <w:r w:rsidRPr="000226A6">
        <w:rPr>
          <w:rFonts w:ascii="Arial" w:eastAsia="Times New Roman" w:hAnsi="Arial" w:cs="Arial"/>
          <w:color w:val="595959" w:themeColor="text1" w:themeTint="A6"/>
          <w:sz w:val="20"/>
          <w:lang w:val="it-IT" w:eastAsia="it-IT"/>
        </w:rPr>
        <w:lastRenderedPageBreak/>
        <w:t>SINTESI DEI PRINCIPALI RISULTATI</w:t>
      </w:r>
    </w:p>
    <w:p w14:paraId="6C16B42A" w14:textId="4CEA231D" w:rsidR="00BF301B" w:rsidRPr="00400FE0" w:rsidRDefault="005C48FF" w:rsidP="00400FE0">
      <w:pPr>
        <w:autoSpaceDE w:val="0"/>
        <w:autoSpaceDN w:val="0"/>
        <w:adjustRightInd w:val="0"/>
        <w:spacing w:after="120" w:line="240" w:lineRule="auto"/>
        <w:ind w:right="141"/>
        <w:jc w:val="both"/>
        <w:rPr>
          <w:rFonts w:ascii="Arial" w:hAnsi="Arial" w:cs="Arial"/>
          <w:noProof/>
          <w:lang w:val="it-IT"/>
        </w:rPr>
      </w:pPr>
      <w:r w:rsidRPr="0020044B">
        <w:rPr>
          <w:rFonts w:ascii="Arial" w:hAnsi="Arial" w:cs="Arial"/>
          <w:noProof/>
          <w:lang w:val="it-IT"/>
        </w:rPr>
        <w:t>A</w:t>
      </w:r>
      <w:r w:rsidR="00501CD1" w:rsidRPr="0020044B">
        <w:rPr>
          <w:rFonts w:ascii="Arial" w:hAnsi="Arial" w:cs="Arial"/>
          <w:noProof/>
          <w:lang w:val="it-IT"/>
        </w:rPr>
        <w:t xml:space="preserve">l 31 dicembre </w:t>
      </w:r>
      <w:r w:rsidRPr="00400FE0">
        <w:rPr>
          <w:rFonts w:ascii="Arial" w:hAnsi="Arial" w:cs="Arial"/>
          <w:noProof/>
          <w:lang w:val="it-IT"/>
        </w:rPr>
        <w:t>2018</w:t>
      </w:r>
      <w:r w:rsidRPr="0020044B">
        <w:rPr>
          <w:rFonts w:ascii="Arial" w:hAnsi="Arial" w:cs="Arial"/>
          <w:noProof/>
          <w:lang w:val="it-IT"/>
        </w:rPr>
        <w:t xml:space="preserve"> </w:t>
      </w:r>
      <w:r w:rsidRPr="00400FE0">
        <w:rPr>
          <w:rFonts w:ascii="Arial" w:hAnsi="Arial" w:cs="Arial"/>
          <w:noProof/>
          <w:lang w:val="it-IT"/>
        </w:rPr>
        <w:t>sono 302</w:t>
      </w:r>
      <w:r w:rsidR="00985024">
        <w:rPr>
          <w:rFonts w:ascii="Arial" w:hAnsi="Arial" w:cs="Arial"/>
          <w:noProof/>
          <w:lang w:val="it-IT"/>
        </w:rPr>
        <w:t>,</w:t>
      </w:r>
      <w:r w:rsidRPr="0020044B">
        <w:rPr>
          <w:rFonts w:ascii="Arial" w:hAnsi="Arial" w:cs="Arial"/>
          <w:noProof/>
          <w:lang w:val="it-IT"/>
        </w:rPr>
        <w:t xml:space="preserve"> i</w:t>
      </w:r>
      <w:r w:rsidR="00BF301B" w:rsidRPr="00400FE0">
        <w:rPr>
          <w:rFonts w:ascii="Arial" w:hAnsi="Arial" w:cs="Arial"/>
          <w:noProof/>
          <w:lang w:val="it-IT"/>
        </w:rPr>
        <w:t xml:space="preserve"> Centri antiviolenza</w:t>
      </w:r>
      <w:r w:rsidR="00932472" w:rsidRPr="00400FE0">
        <w:rPr>
          <w:rFonts w:ascii="Arial" w:hAnsi="Arial" w:cs="Arial"/>
          <w:noProof/>
          <w:lang w:val="it-IT"/>
        </w:rPr>
        <w:t xml:space="preserve"> (CAV)</w:t>
      </w:r>
      <w:r w:rsidR="00BF301B" w:rsidRPr="00400FE0">
        <w:rPr>
          <w:rFonts w:ascii="Arial" w:hAnsi="Arial" w:cs="Arial"/>
          <w:noProof/>
          <w:lang w:val="it-IT"/>
        </w:rPr>
        <w:t xml:space="preserve"> segnalati dalle </w:t>
      </w:r>
      <w:r w:rsidR="007668F1" w:rsidRPr="00400FE0">
        <w:rPr>
          <w:rFonts w:ascii="Arial" w:hAnsi="Arial" w:cs="Arial"/>
          <w:noProof/>
          <w:lang w:val="it-IT"/>
        </w:rPr>
        <w:t>R</w:t>
      </w:r>
      <w:r w:rsidR="00BF301B" w:rsidRPr="00400FE0">
        <w:rPr>
          <w:rFonts w:ascii="Arial" w:hAnsi="Arial" w:cs="Arial"/>
          <w:noProof/>
          <w:lang w:val="it-IT"/>
        </w:rPr>
        <w:t xml:space="preserve">egioni </w:t>
      </w:r>
      <w:r w:rsidR="00501CD1" w:rsidRPr="0020044B">
        <w:rPr>
          <w:rFonts w:ascii="Arial" w:hAnsi="Arial" w:cs="Arial"/>
          <w:noProof/>
          <w:lang w:val="it-IT"/>
        </w:rPr>
        <w:t>(che hanno aderito</w:t>
      </w:r>
      <w:r w:rsidR="00D10B5F" w:rsidRPr="00400FE0">
        <w:rPr>
          <w:rFonts w:ascii="Arial" w:hAnsi="Arial" w:cs="Arial"/>
          <w:noProof/>
          <w:lang w:val="it-IT"/>
        </w:rPr>
        <w:t xml:space="preserve"> a</w:t>
      </w:r>
      <w:r w:rsidR="00BF301B" w:rsidRPr="00400FE0">
        <w:rPr>
          <w:rFonts w:ascii="Arial" w:hAnsi="Arial" w:cs="Arial"/>
          <w:noProof/>
          <w:lang w:val="it-IT"/>
        </w:rPr>
        <w:t>ll’Intesa Stato</w:t>
      </w:r>
      <w:r w:rsidR="00AC4F34" w:rsidRPr="00400FE0">
        <w:rPr>
          <w:rFonts w:ascii="Arial" w:hAnsi="Arial" w:cs="Arial"/>
          <w:noProof/>
          <w:lang w:val="it-IT"/>
        </w:rPr>
        <w:t>-</w:t>
      </w:r>
      <w:r w:rsidR="00BF301B" w:rsidRPr="00400FE0">
        <w:rPr>
          <w:rFonts w:ascii="Arial" w:hAnsi="Arial" w:cs="Arial"/>
          <w:noProof/>
          <w:lang w:val="it-IT"/>
        </w:rPr>
        <w:t>Region</w:t>
      </w:r>
      <w:r w:rsidR="00501CD1" w:rsidRPr="0020044B">
        <w:rPr>
          <w:rFonts w:ascii="Arial" w:hAnsi="Arial" w:cs="Arial"/>
          <w:noProof/>
          <w:lang w:val="it-IT"/>
        </w:rPr>
        <w:t>i del 2014)</w:t>
      </w:r>
      <w:r w:rsidR="00BF301B" w:rsidRPr="00400FE0">
        <w:rPr>
          <w:rFonts w:ascii="Arial" w:hAnsi="Arial" w:cs="Arial"/>
          <w:noProof/>
          <w:lang w:val="it-IT"/>
        </w:rPr>
        <w:t xml:space="preserve"> pari a 0,05 </w:t>
      </w:r>
      <w:r w:rsidR="00AC4F34" w:rsidRPr="00400FE0">
        <w:rPr>
          <w:rFonts w:ascii="Arial" w:hAnsi="Arial" w:cs="Arial"/>
          <w:noProof/>
          <w:lang w:val="it-IT"/>
        </w:rPr>
        <w:t>C</w:t>
      </w:r>
      <w:r w:rsidR="00BF301B" w:rsidRPr="00400FE0">
        <w:rPr>
          <w:rFonts w:ascii="Arial" w:hAnsi="Arial" w:cs="Arial"/>
          <w:noProof/>
          <w:lang w:val="it-IT"/>
        </w:rPr>
        <w:t xml:space="preserve">entri per 10mila abitanti, </w:t>
      </w:r>
      <w:r w:rsidR="00640881" w:rsidRPr="0020044B">
        <w:rPr>
          <w:rFonts w:ascii="Arial" w:hAnsi="Arial" w:cs="Arial"/>
          <w:noProof/>
          <w:lang w:val="it-IT"/>
        </w:rPr>
        <w:t>valore</w:t>
      </w:r>
      <w:r w:rsidR="00BF301B" w:rsidRPr="00400FE0">
        <w:rPr>
          <w:rFonts w:ascii="Arial" w:hAnsi="Arial" w:cs="Arial"/>
          <w:noProof/>
          <w:lang w:val="it-IT"/>
        </w:rPr>
        <w:t xml:space="preserve"> stabile rispetto al 2017. </w:t>
      </w:r>
      <w:r w:rsidR="00501CD1" w:rsidRPr="0020044B">
        <w:rPr>
          <w:rFonts w:ascii="Arial" w:hAnsi="Arial" w:cs="Arial"/>
          <w:noProof/>
          <w:lang w:val="it-IT"/>
        </w:rPr>
        <w:t xml:space="preserve">Di questi, sono 30 quelli che </w:t>
      </w:r>
      <w:r w:rsidR="00BF301B" w:rsidRPr="00400FE0">
        <w:rPr>
          <w:rFonts w:ascii="Arial" w:hAnsi="Arial" w:cs="Arial"/>
          <w:noProof/>
          <w:lang w:val="it-IT"/>
        </w:rPr>
        <w:t xml:space="preserve">hanno </w:t>
      </w:r>
      <w:r w:rsidR="00AF771A" w:rsidRPr="00400FE0">
        <w:rPr>
          <w:rFonts w:ascii="Arial" w:hAnsi="Arial" w:cs="Arial"/>
          <w:noProof/>
          <w:lang w:val="it-IT"/>
        </w:rPr>
        <w:t>iniziato la loro attività</w:t>
      </w:r>
      <w:r w:rsidR="00BF301B" w:rsidRPr="00400FE0">
        <w:rPr>
          <w:rFonts w:ascii="Arial" w:hAnsi="Arial" w:cs="Arial"/>
          <w:noProof/>
          <w:lang w:val="it-IT"/>
        </w:rPr>
        <w:t xml:space="preserve"> nel 2018.</w:t>
      </w:r>
    </w:p>
    <w:p w14:paraId="4514D880" w14:textId="634D06A0" w:rsidR="00AA2EA4" w:rsidRPr="00400FE0" w:rsidRDefault="00501CD1" w:rsidP="00400FE0">
      <w:pPr>
        <w:spacing w:after="120" w:line="240" w:lineRule="auto"/>
        <w:jc w:val="both"/>
        <w:rPr>
          <w:rFonts w:ascii="Arial" w:hAnsi="Arial" w:cs="Arial"/>
          <w:noProof/>
          <w:lang w:val="it-IT"/>
        </w:rPr>
      </w:pPr>
      <w:r w:rsidRPr="0020044B">
        <w:rPr>
          <w:rFonts w:ascii="Arial" w:hAnsi="Arial" w:cs="Arial"/>
          <w:noProof/>
          <w:lang w:val="it-IT"/>
        </w:rPr>
        <w:t>R</w:t>
      </w:r>
      <w:r w:rsidRPr="00400FE0">
        <w:rPr>
          <w:rFonts w:ascii="Arial" w:hAnsi="Arial" w:cs="Arial"/>
          <w:noProof/>
          <w:lang w:val="it-IT"/>
        </w:rPr>
        <w:t xml:space="preserve">ispetto al 2017 </w:t>
      </w:r>
      <w:r w:rsidRPr="0020044B">
        <w:rPr>
          <w:rFonts w:ascii="Arial" w:hAnsi="Arial" w:cs="Arial"/>
          <w:noProof/>
          <w:lang w:val="it-IT"/>
        </w:rPr>
        <w:t>risultano in</w:t>
      </w:r>
      <w:r w:rsidR="00AA2EA4" w:rsidRPr="00400FE0">
        <w:rPr>
          <w:rFonts w:ascii="Arial" w:hAnsi="Arial" w:cs="Arial"/>
          <w:noProof/>
          <w:lang w:val="it-IT"/>
        </w:rPr>
        <w:t xml:space="preserve"> aumento (+13,6%) le d</w:t>
      </w:r>
      <w:r w:rsidRPr="0020044B">
        <w:rPr>
          <w:rFonts w:ascii="Arial" w:hAnsi="Arial" w:cs="Arial"/>
          <w:noProof/>
          <w:lang w:val="it-IT"/>
        </w:rPr>
        <w:t>onne che si sono rivolte ai CAV:</w:t>
      </w:r>
      <w:r w:rsidR="00AA2EA4" w:rsidRPr="00400FE0">
        <w:rPr>
          <w:rFonts w:ascii="Arial" w:hAnsi="Arial" w:cs="Arial"/>
          <w:noProof/>
          <w:lang w:val="it-IT"/>
        </w:rPr>
        <w:t xml:space="preserve"> sono state 49.394</w:t>
      </w:r>
      <w:r w:rsidRPr="0020044B">
        <w:rPr>
          <w:rFonts w:ascii="Arial" w:hAnsi="Arial" w:cs="Arial"/>
          <w:noProof/>
          <w:lang w:val="it-IT"/>
        </w:rPr>
        <w:t xml:space="preserve"> nel 2018</w:t>
      </w:r>
      <w:r w:rsidR="00AA2EA4" w:rsidRPr="00400FE0">
        <w:rPr>
          <w:rFonts w:ascii="Arial" w:hAnsi="Arial" w:cs="Arial"/>
          <w:noProof/>
          <w:lang w:val="it-IT"/>
        </w:rPr>
        <w:t xml:space="preserve">, 17,2 ogni 10mila. </w:t>
      </w:r>
      <w:r w:rsidR="00C101C5" w:rsidRPr="0020044B">
        <w:rPr>
          <w:rFonts w:ascii="Arial" w:hAnsi="Arial" w:cs="Arial"/>
          <w:noProof/>
          <w:lang w:val="it-IT"/>
        </w:rPr>
        <w:t>L</w:t>
      </w:r>
      <w:r w:rsidR="00AA2EA4" w:rsidRPr="00400FE0">
        <w:rPr>
          <w:rFonts w:ascii="Arial" w:hAnsi="Arial" w:cs="Arial"/>
          <w:noProof/>
          <w:lang w:val="it-IT"/>
        </w:rPr>
        <w:t>e donne che hanno avviato un percorso di uscita dalla violenza</w:t>
      </w:r>
      <w:r w:rsidR="00C101C5" w:rsidRPr="0020044B">
        <w:rPr>
          <w:rFonts w:ascii="Arial" w:hAnsi="Arial" w:cs="Arial"/>
          <w:noProof/>
          <w:lang w:val="it-IT"/>
        </w:rPr>
        <w:t xml:space="preserve"> sono 30.056</w:t>
      </w:r>
      <w:r w:rsidR="00AA2EA4" w:rsidRPr="00400FE0">
        <w:rPr>
          <w:rFonts w:ascii="Arial" w:hAnsi="Arial" w:cs="Arial"/>
          <w:noProof/>
          <w:lang w:val="it-IT"/>
        </w:rPr>
        <w:t>, d</w:t>
      </w:r>
      <w:r w:rsidR="00C101C5" w:rsidRPr="0020044B">
        <w:rPr>
          <w:rFonts w:ascii="Arial" w:hAnsi="Arial" w:cs="Arial"/>
          <w:noProof/>
          <w:lang w:val="it-IT"/>
        </w:rPr>
        <w:t>elle quali</w:t>
      </w:r>
      <w:r w:rsidR="00AA2EA4" w:rsidRPr="00400FE0">
        <w:rPr>
          <w:rFonts w:ascii="Arial" w:hAnsi="Arial" w:cs="Arial"/>
          <w:noProof/>
          <w:lang w:val="it-IT"/>
        </w:rPr>
        <w:t xml:space="preserve"> il 63,5% </w:t>
      </w:r>
      <w:r w:rsidR="00C101C5" w:rsidRPr="0020044B">
        <w:rPr>
          <w:rFonts w:ascii="Arial" w:hAnsi="Arial" w:cs="Arial"/>
          <w:noProof/>
          <w:lang w:val="it-IT"/>
        </w:rPr>
        <w:t xml:space="preserve">lo </w:t>
      </w:r>
      <w:r w:rsidR="00AA2EA4" w:rsidRPr="00400FE0">
        <w:rPr>
          <w:rFonts w:ascii="Arial" w:hAnsi="Arial" w:cs="Arial"/>
          <w:noProof/>
          <w:lang w:val="it-IT"/>
        </w:rPr>
        <w:t>ha iniziato nel 2018.</w:t>
      </w:r>
    </w:p>
    <w:p w14:paraId="4BC26E5B" w14:textId="12096964" w:rsidR="00AA2EA4" w:rsidRPr="00400FE0" w:rsidRDefault="00AA2EA4" w:rsidP="00400FE0">
      <w:pPr>
        <w:spacing w:after="120" w:line="240" w:lineRule="auto"/>
        <w:jc w:val="both"/>
        <w:rPr>
          <w:rFonts w:ascii="Arial" w:hAnsi="Arial" w:cs="Arial"/>
          <w:noProof/>
          <w:lang w:val="it-IT"/>
        </w:rPr>
      </w:pPr>
      <w:r w:rsidRPr="00400FE0">
        <w:rPr>
          <w:rFonts w:ascii="Arial" w:hAnsi="Arial" w:cs="Arial"/>
          <w:noProof/>
          <w:lang w:val="it-IT"/>
        </w:rPr>
        <w:t>Il 63% delle donne che hanno iniziato il percorso di allontanamento dalla violenza ha figli</w:t>
      </w:r>
      <w:r w:rsidR="00501CD1" w:rsidRPr="0020044B">
        <w:rPr>
          <w:rFonts w:ascii="Arial" w:hAnsi="Arial" w:cs="Arial"/>
          <w:noProof/>
          <w:lang w:val="it-IT"/>
        </w:rPr>
        <w:t>, minorenni nel 67,7% dei casi</w:t>
      </w:r>
      <w:r w:rsidR="00C101C5" w:rsidRPr="0020044B">
        <w:rPr>
          <w:rFonts w:ascii="Arial" w:hAnsi="Arial" w:cs="Arial"/>
          <w:noProof/>
          <w:lang w:val="it-IT"/>
        </w:rPr>
        <w:t xml:space="preserve">. </w:t>
      </w:r>
      <w:r w:rsidRPr="00400FE0">
        <w:rPr>
          <w:rFonts w:ascii="Arial" w:hAnsi="Arial" w:cs="Arial"/>
          <w:noProof/>
          <w:lang w:val="it-IT"/>
        </w:rPr>
        <w:t>Le donne straniere costituiscono il 28%.</w:t>
      </w:r>
    </w:p>
    <w:p w14:paraId="3E0AAEDC" w14:textId="474FE0EF" w:rsidR="00BF301B" w:rsidRPr="00400FE0" w:rsidRDefault="0063574E" w:rsidP="00400FE0">
      <w:pPr>
        <w:spacing w:after="120" w:line="240" w:lineRule="auto"/>
        <w:jc w:val="both"/>
        <w:rPr>
          <w:rFonts w:ascii="Arial" w:hAnsi="Arial" w:cs="Arial"/>
          <w:noProof/>
          <w:lang w:val="it-IT"/>
        </w:rPr>
      </w:pPr>
      <w:r w:rsidRPr="00400FE0">
        <w:rPr>
          <w:rFonts w:ascii="Arial" w:hAnsi="Arial" w:cs="Arial"/>
          <w:noProof/>
          <w:lang w:val="it-IT"/>
        </w:rPr>
        <w:t>I C</w:t>
      </w:r>
      <w:r w:rsidR="00BF301B" w:rsidRPr="00400FE0">
        <w:rPr>
          <w:rFonts w:ascii="Arial" w:hAnsi="Arial" w:cs="Arial"/>
          <w:noProof/>
          <w:lang w:val="it-IT"/>
        </w:rPr>
        <w:t>entri antiviolenza</w:t>
      </w:r>
      <w:r w:rsidR="00501CD1" w:rsidRPr="0020044B">
        <w:rPr>
          <w:rFonts w:ascii="Arial" w:hAnsi="Arial" w:cs="Arial"/>
          <w:noProof/>
          <w:lang w:val="it-IT"/>
        </w:rPr>
        <w:t xml:space="preserve"> hanno una reperibilità elevat</w:t>
      </w:r>
      <w:r w:rsidR="00640881" w:rsidRPr="0020044B">
        <w:rPr>
          <w:rFonts w:ascii="Arial" w:hAnsi="Arial" w:cs="Arial"/>
          <w:noProof/>
          <w:lang w:val="it-IT"/>
        </w:rPr>
        <w:t>a</w:t>
      </w:r>
      <w:r w:rsidR="00501CD1" w:rsidRPr="0020044B">
        <w:rPr>
          <w:rFonts w:ascii="Arial" w:hAnsi="Arial" w:cs="Arial"/>
          <w:noProof/>
          <w:lang w:val="it-IT"/>
        </w:rPr>
        <w:t xml:space="preserve"> essendo</w:t>
      </w:r>
      <w:r w:rsidR="00BF301B" w:rsidRPr="00400FE0">
        <w:rPr>
          <w:rFonts w:ascii="Arial" w:hAnsi="Arial" w:cs="Arial"/>
          <w:noProof/>
          <w:lang w:val="it-IT"/>
        </w:rPr>
        <w:t xml:space="preserve"> aperti in media 5,2 giorni a settimana per circa 7 ore al giorno</w:t>
      </w:r>
      <w:r w:rsidR="00D10B5F" w:rsidRPr="00400FE0">
        <w:rPr>
          <w:rFonts w:ascii="Arial" w:hAnsi="Arial" w:cs="Arial"/>
          <w:noProof/>
          <w:lang w:val="it-IT"/>
        </w:rPr>
        <w:t>;</w:t>
      </w:r>
      <w:r w:rsidR="00A22558" w:rsidRPr="00400FE0">
        <w:rPr>
          <w:rFonts w:ascii="Arial" w:hAnsi="Arial" w:cs="Arial"/>
          <w:noProof/>
          <w:lang w:val="it-IT"/>
        </w:rPr>
        <w:t xml:space="preserve"> </w:t>
      </w:r>
      <w:r w:rsidR="00D10B5F" w:rsidRPr="00400FE0">
        <w:rPr>
          <w:rFonts w:ascii="Arial" w:hAnsi="Arial" w:cs="Arial"/>
          <w:noProof/>
          <w:lang w:val="it-IT"/>
        </w:rPr>
        <w:t>il 68,5</w:t>
      </w:r>
      <w:r w:rsidR="00BF301B" w:rsidRPr="00400FE0">
        <w:rPr>
          <w:rFonts w:ascii="Arial" w:hAnsi="Arial" w:cs="Arial"/>
          <w:noProof/>
          <w:lang w:val="it-IT"/>
        </w:rPr>
        <w:t xml:space="preserve">%  ha una reperibilità </w:t>
      </w:r>
      <w:r w:rsidR="00932472" w:rsidRPr="00400FE0">
        <w:rPr>
          <w:rFonts w:ascii="Arial" w:hAnsi="Arial" w:cs="Arial"/>
          <w:noProof/>
          <w:lang w:val="it-IT"/>
        </w:rPr>
        <w:t xml:space="preserve">nelle </w:t>
      </w:r>
      <w:r w:rsidR="00BF301B" w:rsidRPr="00400FE0">
        <w:rPr>
          <w:rFonts w:ascii="Arial" w:hAnsi="Arial" w:cs="Arial"/>
          <w:noProof/>
          <w:lang w:val="it-IT"/>
        </w:rPr>
        <w:t>24</w:t>
      </w:r>
      <w:r w:rsidR="00932472" w:rsidRPr="00400FE0">
        <w:rPr>
          <w:rFonts w:ascii="Arial" w:hAnsi="Arial" w:cs="Arial"/>
          <w:noProof/>
          <w:lang w:val="it-IT"/>
        </w:rPr>
        <w:t xml:space="preserve"> ore</w:t>
      </w:r>
      <w:r w:rsidR="00BF301B" w:rsidRPr="00400FE0">
        <w:rPr>
          <w:rFonts w:ascii="Arial" w:hAnsi="Arial" w:cs="Arial"/>
          <w:noProof/>
          <w:lang w:val="it-IT"/>
        </w:rPr>
        <w:t>,</w:t>
      </w:r>
      <w:r w:rsidR="00D10B5F" w:rsidRPr="00400FE0">
        <w:rPr>
          <w:rFonts w:ascii="Arial" w:hAnsi="Arial" w:cs="Arial"/>
          <w:noProof/>
          <w:lang w:val="it-IT"/>
        </w:rPr>
        <w:t xml:space="preserve"> il 69,6</w:t>
      </w:r>
      <w:r w:rsidR="000300F7" w:rsidRPr="00400FE0">
        <w:rPr>
          <w:rFonts w:ascii="Arial" w:hAnsi="Arial" w:cs="Arial"/>
          <w:noProof/>
          <w:lang w:val="it-IT"/>
        </w:rPr>
        <w:t>%</w:t>
      </w:r>
      <w:r w:rsidR="00D10B5F" w:rsidRPr="00400FE0">
        <w:rPr>
          <w:rFonts w:ascii="Arial" w:hAnsi="Arial" w:cs="Arial"/>
          <w:noProof/>
          <w:lang w:val="it-IT"/>
        </w:rPr>
        <w:t xml:space="preserve"> ha la segreteria telefonica </w:t>
      </w:r>
      <w:r w:rsidR="00B54359">
        <w:rPr>
          <w:rFonts w:ascii="Arial" w:hAnsi="Arial" w:cs="Arial"/>
          <w:noProof/>
          <w:lang w:val="it-IT"/>
        </w:rPr>
        <w:t xml:space="preserve"> attiva</w:t>
      </w:r>
      <w:r w:rsidR="00985024">
        <w:rPr>
          <w:rFonts w:ascii="Arial" w:hAnsi="Arial" w:cs="Arial"/>
          <w:noProof/>
          <w:lang w:val="it-IT"/>
        </w:rPr>
        <w:t xml:space="preserve"> </w:t>
      </w:r>
      <w:r w:rsidR="00D10B5F" w:rsidRPr="00400FE0">
        <w:rPr>
          <w:rFonts w:ascii="Arial" w:hAnsi="Arial" w:cs="Arial"/>
          <w:noProof/>
          <w:lang w:val="it-IT"/>
        </w:rPr>
        <w:t>quando non è aperto, il 22,6% ha messo a disposizione delle utenti un numero verde, il 50,2% ha una linea telefonica dedicata agli operatori. Inoltre il</w:t>
      </w:r>
      <w:r w:rsidR="00BF301B" w:rsidRPr="00400FE0">
        <w:rPr>
          <w:rFonts w:ascii="Arial" w:hAnsi="Arial" w:cs="Arial"/>
          <w:noProof/>
          <w:lang w:val="it-IT"/>
        </w:rPr>
        <w:t xml:space="preserve"> 95,3% aderisce al </w:t>
      </w:r>
      <w:r w:rsidR="00AC4F34" w:rsidRPr="00400FE0">
        <w:rPr>
          <w:rFonts w:ascii="Arial" w:hAnsi="Arial" w:cs="Arial"/>
          <w:noProof/>
          <w:lang w:val="it-IT"/>
        </w:rPr>
        <w:t xml:space="preserve">numero </w:t>
      </w:r>
      <w:r w:rsidR="00BF301B" w:rsidRPr="00400FE0">
        <w:rPr>
          <w:rFonts w:ascii="Arial" w:hAnsi="Arial" w:cs="Arial"/>
          <w:noProof/>
          <w:lang w:val="it-IT"/>
        </w:rPr>
        <w:t>1522.</w:t>
      </w:r>
    </w:p>
    <w:p w14:paraId="0AB08F7B" w14:textId="1A20D69D" w:rsidR="00DB7C71" w:rsidRPr="00400FE0" w:rsidRDefault="00430AB5" w:rsidP="00400FE0">
      <w:pPr>
        <w:autoSpaceDE w:val="0"/>
        <w:autoSpaceDN w:val="0"/>
        <w:adjustRightInd w:val="0"/>
        <w:spacing w:after="120" w:line="240" w:lineRule="auto"/>
        <w:jc w:val="both"/>
        <w:rPr>
          <w:rFonts w:ascii="Arial" w:hAnsi="Arial" w:cs="Arial"/>
          <w:noProof/>
          <w:lang w:val="it-IT"/>
        </w:rPr>
      </w:pPr>
      <w:r w:rsidRPr="00400FE0">
        <w:rPr>
          <w:rFonts w:ascii="Arial" w:hAnsi="Arial" w:cs="Arial"/>
          <w:noProof/>
          <w:lang w:val="it-IT"/>
        </w:rPr>
        <w:t xml:space="preserve">I Centri sono promossi da soggetti privati nel 61,9% dei casi. </w:t>
      </w:r>
      <w:r w:rsidR="00C101C5" w:rsidRPr="0020044B">
        <w:rPr>
          <w:rFonts w:ascii="Arial" w:hAnsi="Arial" w:cs="Arial"/>
          <w:noProof/>
          <w:lang w:val="it-IT"/>
        </w:rPr>
        <w:t>Q</w:t>
      </w:r>
      <w:r w:rsidR="00DB7C71" w:rsidRPr="00400FE0">
        <w:rPr>
          <w:rFonts w:ascii="Arial" w:hAnsi="Arial" w:cs="Arial"/>
          <w:noProof/>
          <w:lang w:val="it-IT"/>
        </w:rPr>
        <w:t>uasi t</w:t>
      </w:r>
      <w:r w:rsidR="00C101C5" w:rsidRPr="0020044B">
        <w:rPr>
          <w:rFonts w:ascii="Arial" w:hAnsi="Arial" w:cs="Arial"/>
          <w:noProof/>
          <w:lang w:val="it-IT"/>
        </w:rPr>
        <w:t xml:space="preserve">utti </w:t>
      </w:r>
      <w:r w:rsidR="00DB7C71" w:rsidRPr="00400FE0">
        <w:rPr>
          <w:rFonts w:ascii="Arial" w:hAnsi="Arial" w:cs="Arial"/>
          <w:noProof/>
          <w:lang w:val="it-IT"/>
        </w:rPr>
        <w:t xml:space="preserve">, sia promotori </w:t>
      </w:r>
      <w:r w:rsidR="00C61B98" w:rsidRPr="0020044B">
        <w:rPr>
          <w:rFonts w:ascii="Arial" w:hAnsi="Arial" w:cs="Arial"/>
          <w:noProof/>
          <w:lang w:val="it-IT"/>
        </w:rPr>
        <w:t>che</w:t>
      </w:r>
      <w:r w:rsidR="00DB7C71" w:rsidRPr="00400FE0">
        <w:rPr>
          <w:rFonts w:ascii="Arial" w:hAnsi="Arial" w:cs="Arial"/>
          <w:noProof/>
          <w:lang w:val="it-IT"/>
        </w:rPr>
        <w:t xml:space="preserve"> gestori dei Centri, </w:t>
      </w:r>
      <w:r w:rsidR="00C61B98" w:rsidRPr="0020044B">
        <w:rPr>
          <w:rFonts w:ascii="Arial" w:hAnsi="Arial" w:cs="Arial"/>
          <w:noProof/>
          <w:lang w:val="it-IT"/>
        </w:rPr>
        <w:t>operano da</w:t>
      </w:r>
      <w:r w:rsidR="00C61B98" w:rsidRPr="00400FE0">
        <w:rPr>
          <w:rFonts w:ascii="Arial" w:hAnsi="Arial" w:cs="Arial"/>
          <w:noProof/>
          <w:lang w:val="it-IT"/>
        </w:rPr>
        <w:t xml:space="preserve"> </w:t>
      </w:r>
      <w:r w:rsidR="00DB7C71" w:rsidRPr="00400FE0">
        <w:rPr>
          <w:rFonts w:ascii="Arial" w:hAnsi="Arial" w:cs="Arial"/>
          <w:noProof/>
          <w:lang w:val="it-IT"/>
        </w:rPr>
        <w:t xml:space="preserve">più di 5 anni (96%). </w:t>
      </w:r>
      <w:r w:rsidR="00C61B98" w:rsidRPr="0020044B">
        <w:rPr>
          <w:rFonts w:ascii="Arial" w:hAnsi="Arial" w:cs="Arial"/>
          <w:noProof/>
          <w:lang w:val="it-IT"/>
        </w:rPr>
        <w:t xml:space="preserve">Si occupano esclusivamente di violenza di genere </w:t>
      </w:r>
      <w:r w:rsidR="00DB7C71" w:rsidRPr="00400FE0">
        <w:rPr>
          <w:rFonts w:ascii="Arial" w:hAnsi="Arial" w:cs="Arial"/>
          <w:noProof/>
          <w:lang w:val="it-IT"/>
        </w:rPr>
        <w:t xml:space="preserve">il 66% degli enti privati </w:t>
      </w:r>
      <w:r w:rsidR="00C61B98" w:rsidRPr="0020044B">
        <w:rPr>
          <w:rFonts w:ascii="Arial" w:hAnsi="Arial" w:cs="Arial"/>
          <w:noProof/>
          <w:lang w:val="it-IT"/>
        </w:rPr>
        <w:t>promotori e il 57% de</w:t>
      </w:r>
      <w:r w:rsidR="00DB7C71" w:rsidRPr="00400FE0">
        <w:rPr>
          <w:rFonts w:ascii="Arial" w:hAnsi="Arial" w:cs="Arial"/>
          <w:noProof/>
          <w:lang w:val="it-IT"/>
        </w:rPr>
        <w:t xml:space="preserve">gli enti </w:t>
      </w:r>
      <w:r w:rsidRPr="00400FE0">
        <w:rPr>
          <w:rFonts w:ascii="Arial" w:hAnsi="Arial" w:cs="Arial"/>
          <w:noProof/>
          <w:lang w:val="it-IT"/>
        </w:rPr>
        <w:t xml:space="preserve">privati </w:t>
      </w:r>
      <w:r w:rsidR="00DB7C71" w:rsidRPr="00400FE0">
        <w:rPr>
          <w:rFonts w:ascii="Arial" w:hAnsi="Arial" w:cs="Arial"/>
          <w:noProof/>
          <w:lang w:val="it-IT"/>
        </w:rPr>
        <w:t xml:space="preserve">gestori. </w:t>
      </w:r>
    </w:p>
    <w:p w14:paraId="72D348AC" w14:textId="43BA86E0" w:rsidR="00501CD1" w:rsidRPr="00400FE0" w:rsidRDefault="002073B9" w:rsidP="00400FE0">
      <w:pPr>
        <w:spacing w:after="120" w:line="240" w:lineRule="auto"/>
        <w:jc w:val="both"/>
        <w:rPr>
          <w:rFonts w:ascii="Arial" w:hAnsi="Arial" w:cs="Arial"/>
          <w:noProof/>
          <w:lang w:val="it-IT"/>
        </w:rPr>
      </w:pPr>
      <w:r w:rsidRPr="00400FE0">
        <w:rPr>
          <w:rFonts w:ascii="Arial" w:hAnsi="Arial" w:cs="Arial"/>
          <w:noProof/>
          <w:lang w:val="it-IT"/>
        </w:rPr>
        <w:t xml:space="preserve">I servizi offerti </w:t>
      </w:r>
      <w:r w:rsidR="00430AB5" w:rsidRPr="00400FE0">
        <w:rPr>
          <w:rFonts w:ascii="Arial" w:hAnsi="Arial" w:cs="Arial"/>
          <w:noProof/>
          <w:lang w:val="it-IT"/>
        </w:rPr>
        <w:t xml:space="preserve">dai Centri </w:t>
      </w:r>
      <w:r w:rsidR="00985024">
        <w:rPr>
          <w:rFonts w:ascii="Arial" w:hAnsi="Arial" w:cs="Arial"/>
          <w:noProof/>
          <w:lang w:val="it-IT"/>
        </w:rPr>
        <w:t xml:space="preserve">antiviolenza </w:t>
      </w:r>
      <w:r w:rsidRPr="00400FE0">
        <w:rPr>
          <w:rFonts w:ascii="Arial" w:hAnsi="Arial" w:cs="Arial"/>
          <w:noProof/>
          <w:lang w:val="it-IT"/>
        </w:rPr>
        <w:t xml:space="preserve">sono molteplici. </w:t>
      </w:r>
      <w:r w:rsidR="00F413F0" w:rsidRPr="00400FE0">
        <w:rPr>
          <w:rFonts w:ascii="Arial" w:hAnsi="Arial" w:cs="Arial"/>
          <w:noProof/>
          <w:lang w:val="it-IT"/>
        </w:rPr>
        <w:t>I più frequenti sono quelli di ascolto e accoglienza</w:t>
      </w:r>
      <w:r w:rsidR="00985024">
        <w:rPr>
          <w:rFonts w:ascii="Arial" w:hAnsi="Arial" w:cs="Arial"/>
          <w:noProof/>
          <w:lang w:val="it-IT"/>
        </w:rPr>
        <w:t>,</w:t>
      </w:r>
      <w:r w:rsidR="00F413F0" w:rsidRPr="00400FE0">
        <w:rPr>
          <w:rFonts w:ascii="Arial" w:hAnsi="Arial" w:cs="Arial"/>
          <w:noProof/>
          <w:lang w:val="it-IT"/>
        </w:rPr>
        <w:t xml:space="preserve"> di orientamento e accompagnamento ad altri servizi della rete territoriale (entrambi 96,5%), supporto legale (93,8%), supporto e consulenza psicologica (92,2%), sostegno all'autonomia (87,5%), percorso di allontanamento (84,0%)</w:t>
      </w:r>
      <w:r w:rsidR="00430AB5" w:rsidRPr="00400FE0">
        <w:rPr>
          <w:rFonts w:ascii="Arial" w:hAnsi="Arial" w:cs="Arial"/>
          <w:noProof/>
          <w:lang w:val="it-IT"/>
        </w:rPr>
        <w:t xml:space="preserve"> e orientamento lavorativo (80,5%)</w:t>
      </w:r>
      <w:r w:rsidR="00F413F0" w:rsidRPr="00400FE0">
        <w:rPr>
          <w:rFonts w:ascii="Arial" w:hAnsi="Arial" w:cs="Arial"/>
          <w:noProof/>
          <w:lang w:val="it-IT"/>
        </w:rPr>
        <w:t xml:space="preserve">. </w:t>
      </w:r>
    </w:p>
    <w:p w14:paraId="61CD7A41" w14:textId="61D110FA" w:rsidR="001A28DD" w:rsidRPr="00400FE0" w:rsidRDefault="00F413F0" w:rsidP="00501CD1">
      <w:pPr>
        <w:spacing w:after="120" w:line="240" w:lineRule="auto"/>
        <w:jc w:val="both"/>
        <w:rPr>
          <w:rFonts w:ascii="Arial" w:hAnsi="Arial" w:cs="Arial"/>
          <w:noProof/>
          <w:lang w:val="it-IT"/>
        </w:rPr>
      </w:pPr>
      <w:r w:rsidRPr="00400FE0">
        <w:rPr>
          <w:rFonts w:ascii="Arial" w:hAnsi="Arial" w:cs="Arial"/>
          <w:noProof/>
          <w:lang w:val="it-IT"/>
        </w:rPr>
        <w:t xml:space="preserve">Tra i servizi previsti dall’Intesa del 2014 </w:t>
      </w:r>
      <w:r w:rsidR="00947BBF" w:rsidRPr="0020044B">
        <w:rPr>
          <w:rFonts w:ascii="Arial" w:hAnsi="Arial" w:cs="Arial"/>
          <w:noProof/>
          <w:lang w:val="it-IT"/>
        </w:rPr>
        <w:t>so</w:t>
      </w:r>
      <w:r w:rsidRPr="00400FE0">
        <w:rPr>
          <w:rFonts w:ascii="Arial" w:hAnsi="Arial" w:cs="Arial"/>
          <w:noProof/>
          <w:lang w:val="it-IT"/>
        </w:rPr>
        <w:t xml:space="preserve">no </w:t>
      </w:r>
      <w:r w:rsidR="004949B7" w:rsidRPr="0020044B">
        <w:rPr>
          <w:rFonts w:ascii="Arial" w:hAnsi="Arial" w:cs="Arial"/>
          <w:noProof/>
          <w:lang w:val="it-IT"/>
        </w:rPr>
        <w:t xml:space="preserve">meno </w:t>
      </w:r>
      <w:r w:rsidR="00AC4F34" w:rsidRPr="00400FE0">
        <w:rPr>
          <w:rFonts w:ascii="Arial" w:hAnsi="Arial" w:cs="Arial"/>
          <w:noProof/>
          <w:lang w:val="it-IT"/>
        </w:rPr>
        <w:t xml:space="preserve">erogati </w:t>
      </w:r>
      <w:r w:rsidRPr="00400FE0">
        <w:rPr>
          <w:rFonts w:ascii="Arial" w:hAnsi="Arial" w:cs="Arial"/>
          <w:noProof/>
          <w:lang w:val="it-IT"/>
        </w:rPr>
        <w:t xml:space="preserve">il servizio di supporto alloggiativo (66,5%) e </w:t>
      </w:r>
      <w:r w:rsidR="00640881" w:rsidRPr="0020044B">
        <w:rPr>
          <w:rFonts w:ascii="Arial" w:hAnsi="Arial" w:cs="Arial"/>
          <w:noProof/>
          <w:lang w:val="it-IT"/>
        </w:rPr>
        <w:t>quello</w:t>
      </w:r>
      <w:r w:rsidRPr="00400FE0">
        <w:rPr>
          <w:rFonts w:ascii="Arial" w:hAnsi="Arial" w:cs="Arial"/>
          <w:noProof/>
          <w:lang w:val="it-IT"/>
        </w:rPr>
        <w:t xml:space="preserve"> di s</w:t>
      </w:r>
      <w:r w:rsidR="008D476A">
        <w:rPr>
          <w:rFonts w:ascii="Arial" w:hAnsi="Arial" w:cs="Arial"/>
          <w:noProof/>
          <w:lang w:val="it-IT"/>
        </w:rPr>
        <w:t>upporto</w:t>
      </w:r>
      <w:r w:rsidR="00985024">
        <w:rPr>
          <w:rFonts w:ascii="Arial" w:hAnsi="Arial" w:cs="Arial"/>
          <w:noProof/>
          <w:lang w:val="it-IT"/>
        </w:rPr>
        <w:t xml:space="preserve"> </w:t>
      </w:r>
      <w:r w:rsidRPr="00400FE0">
        <w:rPr>
          <w:rFonts w:ascii="Arial" w:hAnsi="Arial" w:cs="Arial"/>
          <w:noProof/>
          <w:lang w:val="it-IT"/>
        </w:rPr>
        <w:t>ai minori. Tra i servizi non previsti dall’</w:t>
      </w:r>
      <w:r w:rsidR="00ED3C9A" w:rsidRPr="00400FE0">
        <w:rPr>
          <w:rFonts w:ascii="Arial" w:hAnsi="Arial" w:cs="Arial"/>
          <w:noProof/>
          <w:lang w:val="it-IT"/>
        </w:rPr>
        <w:t>I</w:t>
      </w:r>
      <w:r w:rsidRPr="00400FE0">
        <w:rPr>
          <w:rFonts w:ascii="Arial" w:hAnsi="Arial" w:cs="Arial"/>
          <w:noProof/>
          <w:lang w:val="it-IT"/>
        </w:rPr>
        <w:t xml:space="preserve">ntesa sono meno frequenti </w:t>
      </w:r>
      <w:r w:rsidR="00985024">
        <w:rPr>
          <w:rFonts w:ascii="Arial" w:hAnsi="Arial" w:cs="Arial"/>
          <w:noProof/>
          <w:lang w:val="it-IT"/>
        </w:rPr>
        <w:t>quelli</w:t>
      </w:r>
      <w:r w:rsidRPr="00400FE0">
        <w:rPr>
          <w:rFonts w:ascii="Arial" w:hAnsi="Arial" w:cs="Arial"/>
          <w:noProof/>
          <w:lang w:val="it-IT"/>
        </w:rPr>
        <w:t xml:space="preserve"> di s</w:t>
      </w:r>
      <w:r w:rsidR="008D476A">
        <w:rPr>
          <w:rFonts w:ascii="Arial" w:hAnsi="Arial" w:cs="Arial"/>
          <w:noProof/>
          <w:lang w:val="it-IT"/>
        </w:rPr>
        <w:t>ostegno</w:t>
      </w:r>
      <w:r w:rsidRPr="00400FE0">
        <w:rPr>
          <w:rFonts w:ascii="Arial" w:hAnsi="Arial" w:cs="Arial"/>
          <w:noProof/>
          <w:lang w:val="it-IT"/>
        </w:rPr>
        <w:t xml:space="preserve"> alla genitorialità (62,3%), </w:t>
      </w:r>
      <w:r w:rsidR="00501CD1" w:rsidRPr="0020044B">
        <w:rPr>
          <w:rFonts w:ascii="Arial" w:hAnsi="Arial" w:cs="Arial"/>
          <w:noProof/>
          <w:lang w:val="it-IT"/>
        </w:rPr>
        <w:t>di pronto intervento (58,8%) e</w:t>
      </w:r>
      <w:r w:rsidRPr="00400FE0">
        <w:rPr>
          <w:rFonts w:ascii="Arial" w:hAnsi="Arial" w:cs="Arial"/>
          <w:noProof/>
          <w:lang w:val="it-IT"/>
        </w:rPr>
        <w:t xml:space="preserve"> di mediazione linguistica (45,9). Al Sud e </w:t>
      </w:r>
      <w:r w:rsidR="00ED3C9A" w:rsidRPr="00400FE0">
        <w:rPr>
          <w:rFonts w:ascii="Arial" w:hAnsi="Arial" w:cs="Arial"/>
          <w:noProof/>
          <w:lang w:val="it-IT"/>
        </w:rPr>
        <w:t>ne</w:t>
      </w:r>
      <w:r w:rsidRPr="00400FE0">
        <w:rPr>
          <w:rFonts w:ascii="Arial" w:hAnsi="Arial" w:cs="Arial"/>
          <w:noProof/>
          <w:lang w:val="it-IT"/>
        </w:rPr>
        <w:t>lle Isole</w:t>
      </w:r>
      <w:r w:rsidR="00985024">
        <w:rPr>
          <w:rFonts w:ascii="Arial" w:hAnsi="Arial" w:cs="Arial"/>
          <w:noProof/>
          <w:lang w:val="it-IT"/>
        </w:rPr>
        <w:t>,</w:t>
      </w:r>
      <w:r w:rsidRPr="00400FE0">
        <w:rPr>
          <w:rFonts w:ascii="Arial" w:hAnsi="Arial" w:cs="Arial"/>
          <w:noProof/>
          <w:lang w:val="it-IT"/>
        </w:rPr>
        <w:t xml:space="preserve"> i servizi </w:t>
      </w:r>
      <w:r w:rsidR="00947BBF" w:rsidRPr="0020044B">
        <w:rPr>
          <w:rFonts w:ascii="Arial" w:hAnsi="Arial" w:cs="Arial"/>
          <w:noProof/>
          <w:lang w:val="it-IT"/>
        </w:rPr>
        <w:t xml:space="preserve">spesso </w:t>
      </w:r>
      <w:r w:rsidRPr="00400FE0">
        <w:rPr>
          <w:rFonts w:ascii="Arial" w:hAnsi="Arial" w:cs="Arial"/>
          <w:noProof/>
          <w:lang w:val="it-IT"/>
        </w:rPr>
        <w:t xml:space="preserve">sono erogati direttamente dai Centri </w:t>
      </w:r>
      <w:r w:rsidR="00ED3C9A" w:rsidRPr="00400FE0">
        <w:rPr>
          <w:rFonts w:ascii="Arial" w:hAnsi="Arial" w:cs="Arial"/>
          <w:noProof/>
          <w:lang w:val="it-IT"/>
        </w:rPr>
        <w:t xml:space="preserve">mentre </w:t>
      </w:r>
      <w:r w:rsidRPr="00400FE0">
        <w:rPr>
          <w:rFonts w:ascii="Arial" w:hAnsi="Arial" w:cs="Arial"/>
          <w:noProof/>
          <w:lang w:val="it-IT"/>
        </w:rPr>
        <w:t>al Nord prevale il modello misto</w:t>
      </w:r>
      <w:r w:rsidR="00501CD1" w:rsidRPr="0020044B">
        <w:rPr>
          <w:rFonts w:ascii="Arial" w:hAnsi="Arial" w:cs="Arial"/>
          <w:noProof/>
          <w:lang w:val="it-IT"/>
        </w:rPr>
        <w:t xml:space="preserve"> in cui </w:t>
      </w:r>
      <w:r w:rsidRPr="00400FE0">
        <w:rPr>
          <w:rFonts w:ascii="Arial" w:hAnsi="Arial" w:cs="Arial"/>
          <w:noProof/>
          <w:lang w:val="it-IT"/>
        </w:rPr>
        <w:t>sono coinvolti anche altri servizi/strutture territoriali.</w:t>
      </w:r>
    </w:p>
    <w:p w14:paraId="5A9EE79D" w14:textId="472BB39C" w:rsidR="00A46518" w:rsidRPr="00400FE0" w:rsidRDefault="00334515" w:rsidP="00400FE0">
      <w:pPr>
        <w:spacing w:after="120" w:line="240" w:lineRule="auto"/>
        <w:jc w:val="both"/>
        <w:rPr>
          <w:rFonts w:ascii="Arial" w:hAnsi="Arial" w:cs="Arial"/>
          <w:noProof/>
          <w:lang w:val="it-IT"/>
        </w:rPr>
      </w:pPr>
      <w:r w:rsidRPr="00400FE0">
        <w:rPr>
          <w:rFonts w:ascii="Arial" w:hAnsi="Arial" w:cs="Arial"/>
          <w:noProof/>
          <w:lang w:val="it-IT"/>
        </w:rPr>
        <w:t xml:space="preserve">Il 49,4% dei </w:t>
      </w:r>
      <w:r w:rsidR="00932472" w:rsidRPr="00400FE0">
        <w:rPr>
          <w:rFonts w:ascii="Arial" w:hAnsi="Arial" w:cs="Arial"/>
          <w:noProof/>
          <w:lang w:val="it-IT"/>
        </w:rPr>
        <w:t>C</w:t>
      </w:r>
      <w:r w:rsidRPr="00400FE0">
        <w:rPr>
          <w:rFonts w:ascii="Arial" w:hAnsi="Arial" w:cs="Arial"/>
          <w:noProof/>
          <w:lang w:val="it-IT"/>
        </w:rPr>
        <w:t xml:space="preserve">entri antiviolenza dispone di sportelli sul territorio che forniscono servizi simili a quelli del </w:t>
      </w:r>
      <w:r w:rsidR="00932472" w:rsidRPr="00400FE0">
        <w:rPr>
          <w:rFonts w:ascii="Arial" w:hAnsi="Arial" w:cs="Arial"/>
          <w:noProof/>
          <w:lang w:val="it-IT"/>
        </w:rPr>
        <w:t>C</w:t>
      </w:r>
      <w:r w:rsidRPr="00400FE0">
        <w:rPr>
          <w:rFonts w:ascii="Arial" w:hAnsi="Arial" w:cs="Arial"/>
          <w:noProof/>
          <w:lang w:val="it-IT"/>
        </w:rPr>
        <w:t xml:space="preserve">entro </w:t>
      </w:r>
      <w:r w:rsidR="009117AA" w:rsidRPr="00400FE0">
        <w:rPr>
          <w:rFonts w:ascii="Arial" w:hAnsi="Arial" w:cs="Arial"/>
          <w:noProof/>
          <w:lang w:val="it-IT"/>
        </w:rPr>
        <w:t>al fine di raggiungere un</w:t>
      </w:r>
      <w:r w:rsidR="00ED3C9A" w:rsidRPr="00400FE0">
        <w:rPr>
          <w:rFonts w:ascii="Arial" w:hAnsi="Arial" w:cs="Arial"/>
          <w:noProof/>
          <w:lang w:val="it-IT"/>
        </w:rPr>
        <w:t xml:space="preserve"> numero</w:t>
      </w:r>
      <w:r w:rsidR="009117AA" w:rsidRPr="00400FE0">
        <w:rPr>
          <w:rFonts w:ascii="Arial" w:hAnsi="Arial" w:cs="Arial"/>
          <w:noProof/>
          <w:lang w:val="it-IT"/>
        </w:rPr>
        <w:t xml:space="preserve"> maggiore di donne</w:t>
      </w:r>
      <w:r w:rsidRPr="00400FE0">
        <w:rPr>
          <w:rFonts w:ascii="Arial" w:hAnsi="Arial" w:cs="Arial"/>
          <w:noProof/>
          <w:lang w:val="it-IT"/>
        </w:rPr>
        <w:t>.</w:t>
      </w:r>
    </w:p>
    <w:p w14:paraId="5230928D" w14:textId="663AC7A2" w:rsidR="00F413F0" w:rsidRPr="00400FE0" w:rsidRDefault="00F413F0" w:rsidP="00400FE0">
      <w:pPr>
        <w:spacing w:after="120" w:line="240" w:lineRule="auto"/>
        <w:jc w:val="both"/>
        <w:rPr>
          <w:rFonts w:ascii="Arial" w:hAnsi="Arial" w:cs="Arial"/>
          <w:noProof/>
          <w:lang w:val="it-IT"/>
        </w:rPr>
      </w:pPr>
      <w:r w:rsidRPr="00400FE0">
        <w:rPr>
          <w:rFonts w:ascii="Arial" w:hAnsi="Arial" w:cs="Arial"/>
          <w:noProof/>
          <w:lang w:val="it-IT"/>
        </w:rPr>
        <w:t>I Centri puntano sulla qualità dei servizi offerti</w:t>
      </w:r>
      <w:r w:rsidR="00501CD1" w:rsidRPr="0020044B">
        <w:rPr>
          <w:rFonts w:ascii="Arial" w:hAnsi="Arial" w:cs="Arial"/>
          <w:noProof/>
          <w:lang w:val="it-IT"/>
        </w:rPr>
        <w:t>,</w:t>
      </w:r>
      <w:r w:rsidRPr="00400FE0">
        <w:rPr>
          <w:rFonts w:ascii="Arial" w:hAnsi="Arial" w:cs="Arial"/>
          <w:noProof/>
          <w:lang w:val="it-IT"/>
        </w:rPr>
        <w:t xml:space="preserve"> investendo </w:t>
      </w:r>
      <w:r w:rsidRPr="00400FE0">
        <w:rPr>
          <w:rFonts w:ascii="Arial" w:hAnsi="Arial" w:cs="Arial"/>
          <w:noProof/>
          <w:shd w:val="clear" w:color="auto" w:fill="FFFFFF" w:themeFill="background1"/>
          <w:lang w:val="it-IT"/>
        </w:rPr>
        <w:t>sulla formazione obbligatoria delle proprie operatrici (svolta da</w:t>
      </w:r>
      <w:r w:rsidRPr="00400FE0">
        <w:rPr>
          <w:rFonts w:ascii="Arial" w:hAnsi="Arial" w:cs="Arial"/>
          <w:noProof/>
          <w:lang w:val="it-IT"/>
        </w:rPr>
        <w:t>l</w:t>
      </w:r>
      <w:r w:rsidRPr="00400FE0">
        <w:rPr>
          <w:rFonts w:ascii="Arial" w:hAnsi="Arial" w:cs="Arial"/>
          <w:noProof/>
          <w:shd w:val="clear" w:color="auto" w:fill="FFFFFF" w:themeFill="background1"/>
          <w:lang w:val="it-IT"/>
        </w:rPr>
        <w:t>l’87,9% dei Centri</w:t>
      </w:r>
      <w:r w:rsidR="00584295" w:rsidRPr="00400FE0">
        <w:rPr>
          <w:rFonts w:ascii="Arial" w:hAnsi="Arial" w:cs="Arial"/>
          <w:noProof/>
          <w:shd w:val="clear" w:color="auto" w:fill="FFFFFF" w:themeFill="background1"/>
          <w:lang w:val="it-IT"/>
        </w:rPr>
        <w:t>) e</w:t>
      </w:r>
      <w:r w:rsidRPr="00400FE0">
        <w:rPr>
          <w:rFonts w:ascii="Arial" w:hAnsi="Arial" w:cs="Arial"/>
          <w:noProof/>
          <w:lang w:val="it-IT"/>
        </w:rPr>
        <w:t xml:space="preserve"> sull</w:t>
      </w:r>
      <w:r w:rsidR="00584295" w:rsidRPr="00400FE0">
        <w:rPr>
          <w:rFonts w:ascii="Arial" w:hAnsi="Arial" w:cs="Arial"/>
          <w:noProof/>
          <w:lang w:val="it-IT"/>
        </w:rPr>
        <w:t>’</w:t>
      </w:r>
      <w:r w:rsidRPr="00400FE0">
        <w:rPr>
          <w:rFonts w:ascii="Arial" w:hAnsi="Arial" w:cs="Arial"/>
          <w:noProof/>
          <w:lang w:val="it-IT"/>
        </w:rPr>
        <w:t>attività di supervisione</w:t>
      </w:r>
      <w:r w:rsidR="00430AB5" w:rsidRPr="00400FE0">
        <w:rPr>
          <w:rFonts w:ascii="Arial" w:hAnsi="Arial" w:cs="Arial"/>
          <w:noProof/>
          <w:lang w:val="it-IT"/>
        </w:rPr>
        <w:t>,</w:t>
      </w:r>
      <w:r w:rsidRPr="00400FE0">
        <w:rPr>
          <w:rFonts w:ascii="Arial" w:hAnsi="Arial" w:cs="Arial"/>
          <w:noProof/>
          <w:lang w:val="it-IT"/>
        </w:rPr>
        <w:t xml:space="preserve"> </w:t>
      </w:r>
      <w:r w:rsidR="00584295" w:rsidRPr="00400FE0">
        <w:rPr>
          <w:rFonts w:ascii="Arial" w:hAnsi="Arial" w:cs="Arial"/>
          <w:noProof/>
          <w:lang w:val="it-IT"/>
        </w:rPr>
        <w:t>inerente sia l</w:t>
      </w:r>
      <w:r w:rsidRPr="00400FE0">
        <w:rPr>
          <w:rFonts w:ascii="Arial" w:hAnsi="Arial" w:cs="Arial"/>
          <w:noProof/>
          <w:lang w:val="it-IT"/>
        </w:rPr>
        <w:t xml:space="preserve">’organizzazione </w:t>
      </w:r>
      <w:r w:rsidR="00584295" w:rsidRPr="00400FE0">
        <w:rPr>
          <w:rFonts w:ascii="Arial" w:hAnsi="Arial" w:cs="Arial"/>
          <w:noProof/>
          <w:lang w:val="it-IT"/>
        </w:rPr>
        <w:t xml:space="preserve">sia </w:t>
      </w:r>
      <w:r w:rsidRPr="00400FE0">
        <w:rPr>
          <w:rFonts w:ascii="Arial" w:hAnsi="Arial" w:cs="Arial"/>
          <w:noProof/>
          <w:lang w:val="it-IT"/>
        </w:rPr>
        <w:t>l</w:t>
      </w:r>
      <w:r w:rsidR="00584295" w:rsidRPr="00400FE0">
        <w:rPr>
          <w:rFonts w:ascii="Arial" w:hAnsi="Arial" w:cs="Arial"/>
          <w:noProof/>
          <w:lang w:val="it-IT"/>
        </w:rPr>
        <w:t xml:space="preserve">e </w:t>
      </w:r>
      <w:r w:rsidRPr="00400FE0">
        <w:rPr>
          <w:rFonts w:ascii="Arial" w:hAnsi="Arial" w:cs="Arial"/>
          <w:noProof/>
          <w:lang w:val="it-IT"/>
        </w:rPr>
        <w:t>attività</w:t>
      </w:r>
      <w:r w:rsidR="00584295" w:rsidRPr="00400FE0">
        <w:rPr>
          <w:rFonts w:ascii="Arial" w:hAnsi="Arial" w:cs="Arial"/>
          <w:noProof/>
          <w:lang w:val="it-IT"/>
        </w:rPr>
        <w:t xml:space="preserve"> svolte </w:t>
      </w:r>
      <w:r w:rsidR="004949B7" w:rsidRPr="0020044B">
        <w:rPr>
          <w:rFonts w:ascii="Arial" w:hAnsi="Arial" w:cs="Arial"/>
          <w:noProof/>
          <w:lang w:val="it-IT"/>
        </w:rPr>
        <w:t>insieme al</w:t>
      </w:r>
      <w:r w:rsidR="00584295" w:rsidRPr="00400FE0">
        <w:rPr>
          <w:rFonts w:ascii="Arial" w:hAnsi="Arial" w:cs="Arial"/>
          <w:noProof/>
          <w:lang w:val="it-IT"/>
        </w:rPr>
        <w:t xml:space="preserve">le donne, </w:t>
      </w:r>
      <w:r w:rsidRPr="00400FE0">
        <w:rPr>
          <w:rFonts w:ascii="Arial" w:hAnsi="Arial" w:cs="Arial"/>
          <w:noProof/>
          <w:lang w:val="it-IT"/>
        </w:rPr>
        <w:t>condott</w:t>
      </w:r>
      <w:r w:rsidR="004949B7" w:rsidRPr="0020044B">
        <w:rPr>
          <w:rFonts w:ascii="Arial" w:hAnsi="Arial" w:cs="Arial"/>
          <w:noProof/>
          <w:lang w:val="it-IT"/>
        </w:rPr>
        <w:t>e</w:t>
      </w:r>
      <w:r w:rsidRPr="00400FE0">
        <w:rPr>
          <w:rFonts w:ascii="Arial" w:hAnsi="Arial" w:cs="Arial"/>
          <w:noProof/>
          <w:lang w:val="it-IT"/>
        </w:rPr>
        <w:t xml:space="preserve"> dall’86% dei Centri.</w:t>
      </w:r>
    </w:p>
    <w:p w14:paraId="087D81C8" w14:textId="4101675B" w:rsidR="000300F7" w:rsidRPr="00400FE0" w:rsidRDefault="00501CD1" w:rsidP="00400FE0">
      <w:pPr>
        <w:spacing w:after="120" w:line="240" w:lineRule="auto"/>
        <w:jc w:val="both"/>
        <w:rPr>
          <w:rFonts w:ascii="Arial" w:hAnsi="Arial" w:cs="Arial"/>
          <w:noProof/>
          <w:lang w:val="it-IT"/>
        </w:rPr>
      </w:pPr>
      <w:r w:rsidRPr="0020044B">
        <w:rPr>
          <w:rFonts w:ascii="Arial" w:hAnsi="Arial" w:cs="Arial"/>
          <w:noProof/>
          <w:lang w:val="it-IT"/>
        </w:rPr>
        <w:t xml:space="preserve">L’82,9% </w:t>
      </w:r>
      <w:r w:rsidR="00AA6A14" w:rsidRPr="00400FE0">
        <w:rPr>
          <w:rFonts w:ascii="Arial" w:hAnsi="Arial" w:cs="Arial"/>
          <w:noProof/>
          <w:lang w:val="it-IT"/>
        </w:rPr>
        <w:t xml:space="preserve">dei </w:t>
      </w:r>
      <w:r w:rsidR="001B6EEE" w:rsidRPr="00400FE0">
        <w:rPr>
          <w:rFonts w:ascii="Arial" w:hAnsi="Arial" w:cs="Arial"/>
          <w:noProof/>
          <w:lang w:val="it-IT"/>
        </w:rPr>
        <w:t>C</w:t>
      </w:r>
      <w:r w:rsidR="00AA6A14" w:rsidRPr="00400FE0">
        <w:rPr>
          <w:rFonts w:ascii="Arial" w:hAnsi="Arial" w:cs="Arial"/>
          <w:noProof/>
          <w:lang w:val="it-IT"/>
        </w:rPr>
        <w:t>entri ade</w:t>
      </w:r>
      <w:r w:rsidR="009117AA" w:rsidRPr="00400FE0">
        <w:rPr>
          <w:rFonts w:ascii="Arial" w:hAnsi="Arial" w:cs="Arial"/>
          <w:noProof/>
          <w:lang w:val="it-IT"/>
        </w:rPr>
        <w:t>risce a una rete territoriale</w:t>
      </w:r>
      <w:r w:rsidR="00430AB5" w:rsidRPr="00400FE0">
        <w:rPr>
          <w:rFonts w:ascii="Arial" w:hAnsi="Arial" w:cs="Arial"/>
          <w:noProof/>
          <w:lang w:val="it-IT"/>
        </w:rPr>
        <w:t>,</w:t>
      </w:r>
      <w:r w:rsidR="00A815EF" w:rsidRPr="00400FE0">
        <w:rPr>
          <w:rFonts w:ascii="Arial" w:hAnsi="Arial" w:cs="Arial"/>
          <w:noProof/>
          <w:lang w:val="it-IT"/>
        </w:rPr>
        <w:t xml:space="preserve"> </w:t>
      </w:r>
      <w:r w:rsidR="004949B7" w:rsidRPr="0020044B">
        <w:rPr>
          <w:rFonts w:ascii="Arial" w:hAnsi="Arial" w:cs="Arial"/>
          <w:noProof/>
          <w:lang w:val="it-IT"/>
        </w:rPr>
        <w:t>quasi sempre</w:t>
      </w:r>
      <w:r w:rsidR="00A815EF" w:rsidRPr="00400FE0">
        <w:rPr>
          <w:rFonts w:ascii="Arial" w:hAnsi="Arial" w:cs="Arial"/>
          <w:noProof/>
          <w:lang w:val="it-IT"/>
        </w:rPr>
        <w:t xml:space="preserve"> formalizzata attraverso convenzioni o protocolli d’intesa/accordi (</w:t>
      </w:r>
      <w:r w:rsidR="000D75CA" w:rsidRPr="00400FE0">
        <w:rPr>
          <w:rFonts w:ascii="Arial" w:hAnsi="Arial" w:cs="Arial"/>
          <w:noProof/>
          <w:lang w:val="it-IT"/>
        </w:rPr>
        <w:t>9</w:t>
      </w:r>
      <w:r w:rsidR="00577F20" w:rsidRPr="00400FE0">
        <w:rPr>
          <w:rFonts w:ascii="Arial" w:hAnsi="Arial" w:cs="Arial"/>
          <w:noProof/>
          <w:lang w:val="it-IT"/>
        </w:rPr>
        <w:t>2,5</w:t>
      </w:r>
      <w:r w:rsidR="000D75CA" w:rsidRPr="00400FE0">
        <w:rPr>
          <w:rFonts w:ascii="Arial" w:hAnsi="Arial" w:cs="Arial"/>
          <w:noProof/>
          <w:lang w:val="it-IT"/>
        </w:rPr>
        <w:t>% dei casi</w:t>
      </w:r>
      <w:r w:rsidR="00A815EF" w:rsidRPr="00400FE0">
        <w:rPr>
          <w:rFonts w:ascii="Arial" w:hAnsi="Arial" w:cs="Arial"/>
          <w:noProof/>
          <w:lang w:val="it-IT"/>
        </w:rPr>
        <w:t>)</w:t>
      </w:r>
      <w:r w:rsidR="003212E2" w:rsidRPr="00400FE0">
        <w:rPr>
          <w:rFonts w:ascii="Arial" w:hAnsi="Arial" w:cs="Arial"/>
          <w:noProof/>
          <w:lang w:val="it-IT"/>
        </w:rPr>
        <w:t xml:space="preserve">. </w:t>
      </w:r>
      <w:r w:rsidR="000300F7" w:rsidRPr="00400FE0">
        <w:rPr>
          <w:rFonts w:ascii="Arial" w:hAnsi="Arial" w:cs="Arial"/>
          <w:noProof/>
          <w:lang w:val="it-IT"/>
        </w:rPr>
        <w:t xml:space="preserve">La rete territoriale antiviolenza è coordinata </w:t>
      </w:r>
      <w:r w:rsidR="004949B7" w:rsidRPr="0020044B">
        <w:rPr>
          <w:rFonts w:ascii="Arial" w:hAnsi="Arial" w:cs="Arial"/>
          <w:noProof/>
          <w:lang w:val="it-IT"/>
        </w:rPr>
        <w:t xml:space="preserve">prevalentemente </w:t>
      </w:r>
      <w:r w:rsidR="00A815EF" w:rsidRPr="00400FE0">
        <w:rPr>
          <w:rFonts w:ascii="Arial" w:hAnsi="Arial" w:cs="Arial"/>
          <w:noProof/>
          <w:lang w:val="it-IT"/>
        </w:rPr>
        <w:t xml:space="preserve">da Enti territoriali quali </w:t>
      </w:r>
      <w:r w:rsidR="00192081" w:rsidRPr="00400FE0">
        <w:rPr>
          <w:rFonts w:ascii="Arial" w:hAnsi="Arial" w:cs="Arial"/>
          <w:noProof/>
          <w:lang w:val="it-IT"/>
        </w:rPr>
        <w:t>C</w:t>
      </w:r>
      <w:r w:rsidR="000300F7" w:rsidRPr="00400FE0">
        <w:rPr>
          <w:rFonts w:ascii="Arial" w:hAnsi="Arial" w:cs="Arial"/>
          <w:noProof/>
          <w:lang w:val="it-IT"/>
        </w:rPr>
        <w:t xml:space="preserve">omune, Prefettura </w:t>
      </w:r>
      <w:r w:rsidRPr="0020044B">
        <w:rPr>
          <w:rFonts w:ascii="Arial" w:hAnsi="Arial" w:cs="Arial"/>
          <w:noProof/>
          <w:lang w:val="it-IT"/>
        </w:rPr>
        <w:t>(</w:t>
      </w:r>
      <w:r w:rsidR="000300F7" w:rsidRPr="00400FE0">
        <w:rPr>
          <w:rFonts w:ascii="Arial" w:hAnsi="Arial" w:cs="Arial"/>
          <w:noProof/>
          <w:lang w:val="it-IT"/>
        </w:rPr>
        <w:t>ambiti della programmazione sociale e socio-sanitaria</w:t>
      </w:r>
      <w:r w:rsidRPr="0020044B">
        <w:rPr>
          <w:rFonts w:ascii="Arial" w:hAnsi="Arial" w:cs="Arial"/>
          <w:noProof/>
          <w:lang w:val="it-IT"/>
        </w:rPr>
        <w:t>)</w:t>
      </w:r>
      <w:r w:rsidR="000300F7" w:rsidRPr="00400FE0">
        <w:rPr>
          <w:rFonts w:ascii="Arial" w:hAnsi="Arial" w:cs="Arial"/>
          <w:noProof/>
          <w:lang w:val="it-IT"/>
        </w:rPr>
        <w:t xml:space="preserve"> </w:t>
      </w:r>
      <w:r w:rsidR="00A815EF" w:rsidRPr="00400FE0">
        <w:rPr>
          <w:rFonts w:ascii="Arial" w:hAnsi="Arial" w:cs="Arial"/>
          <w:noProof/>
          <w:lang w:val="it-IT"/>
        </w:rPr>
        <w:t xml:space="preserve">o </w:t>
      </w:r>
      <w:r w:rsidR="00430AB5" w:rsidRPr="00400FE0">
        <w:rPr>
          <w:rFonts w:ascii="Arial" w:hAnsi="Arial" w:cs="Arial"/>
          <w:noProof/>
          <w:lang w:val="it-IT"/>
        </w:rPr>
        <w:t>Provincia/Città metropolitana.</w:t>
      </w:r>
      <w:r w:rsidR="00A815EF" w:rsidRPr="00400FE0">
        <w:rPr>
          <w:rFonts w:ascii="Arial" w:hAnsi="Arial" w:cs="Arial"/>
          <w:noProof/>
          <w:lang w:val="it-IT"/>
        </w:rPr>
        <w:t xml:space="preserve"> Solo il 9,9% delle reti attribuisce al </w:t>
      </w:r>
      <w:r w:rsidR="00932472" w:rsidRPr="00400FE0">
        <w:rPr>
          <w:rFonts w:ascii="Arial" w:hAnsi="Arial" w:cs="Arial"/>
          <w:noProof/>
          <w:lang w:val="it-IT"/>
        </w:rPr>
        <w:t>CAV</w:t>
      </w:r>
      <w:r w:rsidR="000300F7" w:rsidRPr="00400FE0">
        <w:rPr>
          <w:rFonts w:ascii="Arial" w:hAnsi="Arial" w:cs="Arial"/>
          <w:noProof/>
          <w:lang w:val="it-IT"/>
        </w:rPr>
        <w:t xml:space="preserve"> </w:t>
      </w:r>
      <w:r w:rsidR="00A815EF" w:rsidRPr="00400FE0">
        <w:rPr>
          <w:rFonts w:ascii="Arial" w:hAnsi="Arial" w:cs="Arial"/>
          <w:noProof/>
          <w:lang w:val="it-IT"/>
        </w:rPr>
        <w:t>la funzione di coordinamento</w:t>
      </w:r>
      <w:r w:rsidR="000300F7" w:rsidRPr="00400FE0">
        <w:rPr>
          <w:rFonts w:ascii="Arial" w:hAnsi="Arial" w:cs="Arial"/>
          <w:noProof/>
          <w:lang w:val="it-IT"/>
        </w:rPr>
        <w:t>.</w:t>
      </w:r>
    </w:p>
    <w:p w14:paraId="4ED22488" w14:textId="7831615F" w:rsidR="009117AA" w:rsidRPr="00400FE0" w:rsidRDefault="004949B7" w:rsidP="00400FE0">
      <w:pPr>
        <w:spacing w:after="120" w:line="240" w:lineRule="auto"/>
        <w:jc w:val="both"/>
        <w:rPr>
          <w:rFonts w:ascii="Arial" w:hAnsi="Arial" w:cs="Arial"/>
          <w:noProof/>
          <w:lang w:val="it-IT"/>
        </w:rPr>
      </w:pPr>
      <w:r w:rsidRPr="0020044B">
        <w:rPr>
          <w:rFonts w:ascii="Arial" w:hAnsi="Arial" w:cs="Arial"/>
          <w:noProof/>
          <w:lang w:val="it-IT"/>
        </w:rPr>
        <w:t>F</w:t>
      </w:r>
      <w:r w:rsidR="008D4F2E" w:rsidRPr="00400FE0">
        <w:rPr>
          <w:rFonts w:ascii="Arial" w:hAnsi="Arial" w:cs="Arial"/>
          <w:noProof/>
          <w:lang w:val="it-IT"/>
        </w:rPr>
        <w:t>anno parte delle ret</w:t>
      </w:r>
      <w:r w:rsidR="000300F7" w:rsidRPr="00400FE0">
        <w:rPr>
          <w:rFonts w:ascii="Arial" w:hAnsi="Arial" w:cs="Arial"/>
          <w:noProof/>
          <w:lang w:val="it-IT"/>
        </w:rPr>
        <w:t>i</w:t>
      </w:r>
      <w:r w:rsidRPr="0020044B">
        <w:rPr>
          <w:rFonts w:ascii="Arial" w:hAnsi="Arial" w:cs="Arial"/>
          <w:noProof/>
          <w:lang w:val="it-IT"/>
        </w:rPr>
        <w:t xml:space="preserve"> molti soggetti</w:t>
      </w:r>
      <w:r w:rsidR="000300F7" w:rsidRPr="00400FE0">
        <w:rPr>
          <w:rFonts w:ascii="Arial" w:hAnsi="Arial" w:cs="Arial"/>
          <w:noProof/>
          <w:lang w:val="it-IT"/>
        </w:rPr>
        <w:t xml:space="preserve">: </w:t>
      </w:r>
      <w:r w:rsidR="00A815EF" w:rsidRPr="00400FE0">
        <w:rPr>
          <w:rFonts w:ascii="Arial" w:hAnsi="Arial" w:cs="Arial"/>
          <w:noProof/>
          <w:lang w:val="it-IT"/>
        </w:rPr>
        <w:t>oltre agli Enti territoriali responsabili sul territorio dell’</w:t>
      </w:r>
      <w:r w:rsidR="00430AB5" w:rsidRPr="00400FE0">
        <w:rPr>
          <w:rFonts w:ascii="Arial" w:hAnsi="Arial" w:cs="Arial"/>
          <w:noProof/>
          <w:lang w:val="it-IT"/>
        </w:rPr>
        <w:t xml:space="preserve">erogazione dei servizi sociali </w:t>
      </w:r>
      <w:r w:rsidR="00A815EF" w:rsidRPr="00400FE0">
        <w:rPr>
          <w:rFonts w:ascii="Arial" w:hAnsi="Arial" w:cs="Arial"/>
          <w:noProof/>
          <w:lang w:val="it-IT"/>
        </w:rPr>
        <w:t>(</w:t>
      </w:r>
      <w:r w:rsidR="009117AA" w:rsidRPr="00400FE0">
        <w:rPr>
          <w:rFonts w:ascii="Arial" w:hAnsi="Arial" w:cs="Arial"/>
          <w:noProof/>
          <w:lang w:val="it-IT"/>
        </w:rPr>
        <w:t xml:space="preserve">97,7%), </w:t>
      </w:r>
      <w:r w:rsidR="00640881" w:rsidRPr="0020044B">
        <w:rPr>
          <w:rFonts w:ascii="Arial" w:hAnsi="Arial" w:cs="Arial"/>
          <w:noProof/>
          <w:lang w:val="it-IT"/>
        </w:rPr>
        <w:t xml:space="preserve">figurano </w:t>
      </w:r>
      <w:r w:rsidR="009117AA" w:rsidRPr="00400FE0">
        <w:rPr>
          <w:rFonts w:ascii="Arial" w:hAnsi="Arial" w:cs="Arial"/>
          <w:noProof/>
          <w:lang w:val="it-IT"/>
        </w:rPr>
        <w:t xml:space="preserve">soggetti del comparto sicurezza (92,5%), associazioni di volontariato (76,5%), soggetti </w:t>
      </w:r>
      <w:r w:rsidR="000300F7" w:rsidRPr="00400FE0">
        <w:rPr>
          <w:rFonts w:ascii="Arial" w:hAnsi="Arial" w:cs="Arial"/>
          <w:noProof/>
          <w:lang w:val="it-IT"/>
        </w:rPr>
        <w:t xml:space="preserve">del comparto giustizia (66,7%) </w:t>
      </w:r>
      <w:r w:rsidR="009117AA" w:rsidRPr="00400FE0">
        <w:rPr>
          <w:rFonts w:ascii="Arial" w:hAnsi="Arial" w:cs="Arial"/>
          <w:noProof/>
          <w:lang w:val="it-IT"/>
        </w:rPr>
        <w:t xml:space="preserve">o altri enti </w:t>
      </w:r>
      <w:r w:rsidR="000300F7" w:rsidRPr="00400FE0">
        <w:rPr>
          <w:rFonts w:ascii="Arial" w:hAnsi="Arial" w:cs="Arial"/>
          <w:noProof/>
          <w:lang w:val="it-IT"/>
        </w:rPr>
        <w:t>e</w:t>
      </w:r>
      <w:r w:rsidR="009117AA" w:rsidRPr="00400FE0">
        <w:rPr>
          <w:rFonts w:ascii="Arial" w:hAnsi="Arial" w:cs="Arial"/>
          <w:noProof/>
          <w:lang w:val="it-IT"/>
        </w:rPr>
        <w:t xml:space="preserve"> soggetti (52,2%).</w:t>
      </w:r>
    </w:p>
    <w:p w14:paraId="7533A049" w14:textId="5CCF7C49" w:rsidR="00640881" w:rsidRPr="00400FE0" w:rsidRDefault="002073B9" w:rsidP="00640881">
      <w:pPr>
        <w:spacing w:after="120" w:line="240" w:lineRule="auto"/>
        <w:jc w:val="both"/>
        <w:rPr>
          <w:rFonts w:ascii="Arial" w:hAnsi="Arial" w:cs="Arial"/>
          <w:noProof/>
          <w:lang w:val="it-IT"/>
        </w:rPr>
      </w:pPr>
      <w:r w:rsidRPr="00400FE0">
        <w:rPr>
          <w:rFonts w:ascii="Arial" w:hAnsi="Arial" w:cs="Arial"/>
          <w:noProof/>
          <w:lang w:val="it-IT"/>
        </w:rPr>
        <w:t>Le operatrici che lavorano nei Centri sono 4.494</w:t>
      </w:r>
      <w:r w:rsidR="00640881" w:rsidRPr="0020044B">
        <w:rPr>
          <w:rFonts w:ascii="Arial" w:hAnsi="Arial" w:cs="Arial"/>
          <w:noProof/>
          <w:lang w:val="it-IT"/>
        </w:rPr>
        <w:t>, d</w:t>
      </w:r>
      <w:r w:rsidRPr="00400FE0">
        <w:rPr>
          <w:rFonts w:ascii="Arial" w:hAnsi="Arial" w:cs="Arial"/>
          <w:noProof/>
          <w:lang w:val="it-IT"/>
        </w:rPr>
        <w:t xml:space="preserve">i </w:t>
      </w:r>
      <w:r w:rsidR="00640881" w:rsidRPr="0020044B">
        <w:rPr>
          <w:rFonts w:ascii="Arial" w:hAnsi="Arial" w:cs="Arial"/>
          <w:noProof/>
          <w:lang w:val="it-IT"/>
        </w:rPr>
        <w:t>cui</w:t>
      </w:r>
      <w:r w:rsidR="00192081" w:rsidRPr="00400FE0">
        <w:rPr>
          <w:rFonts w:ascii="Arial" w:hAnsi="Arial" w:cs="Arial"/>
          <w:noProof/>
          <w:lang w:val="it-IT"/>
        </w:rPr>
        <w:t xml:space="preserve"> </w:t>
      </w:r>
      <w:r w:rsidRPr="00400FE0">
        <w:rPr>
          <w:rFonts w:ascii="Arial" w:hAnsi="Arial" w:cs="Arial"/>
          <w:noProof/>
          <w:lang w:val="it-IT"/>
        </w:rPr>
        <w:t>2</w:t>
      </w:r>
      <w:r w:rsidR="00192081" w:rsidRPr="00400FE0">
        <w:rPr>
          <w:rFonts w:ascii="Arial" w:hAnsi="Arial" w:cs="Arial"/>
          <w:noProof/>
          <w:lang w:val="it-IT"/>
        </w:rPr>
        <w:t>.</w:t>
      </w:r>
      <w:r w:rsidRPr="00400FE0">
        <w:rPr>
          <w:rFonts w:ascii="Arial" w:hAnsi="Arial" w:cs="Arial"/>
          <w:noProof/>
          <w:lang w:val="it-IT"/>
        </w:rPr>
        <w:t>492</w:t>
      </w:r>
      <w:r w:rsidR="00640881" w:rsidRPr="0020044B">
        <w:rPr>
          <w:rFonts w:ascii="Arial" w:hAnsi="Arial" w:cs="Arial"/>
          <w:noProof/>
          <w:lang w:val="it-IT"/>
        </w:rPr>
        <w:t xml:space="preserve"> (</w:t>
      </w:r>
      <w:r w:rsidR="00192081" w:rsidRPr="00400FE0">
        <w:rPr>
          <w:rFonts w:ascii="Arial" w:hAnsi="Arial" w:cs="Arial"/>
          <w:noProof/>
          <w:lang w:val="it-IT"/>
        </w:rPr>
        <w:t>55,5%)</w:t>
      </w:r>
      <w:r w:rsidRPr="00400FE0">
        <w:rPr>
          <w:rFonts w:ascii="Arial" w:hAnsi="Arial" w:cs="Arial"/>
          <w:noProof/>
          <w:lang w:val="it-IT"/>
        </w:rPr>
        <w:t xml:space="preserve"> impegnate esclusivamente in forma volontaria</w:t>
      </w:r>
      <w:r w:rsidR="00640881" w:rsidRPr="0020044B">
        <w:rPr>
          <w:rFonts w:ascii="Arial" w:hAnsi="Arial" w:cs="Arial"/>
          <w:noProof/>
          <w:lang w:val="it-IT"/>
        </w:rPr>
        <w:t xml:space="preserve"> e</w:t>
      </w:r>
      <w:r w:rsidR="00192081" w:rsidRPr="00400FE0">
        <w:rPr>
          <w:rFonts w:ascii="Arial" w:hAnsi="Arial" w:cs="Arial"/>
          <w:noProof/>
          <w:lang w:val="it-IT"/>
        </w:rPr>
        <w:t xml:space="preserve"> 2.002</w:t>
      </w:r>
      <w:r w:rsidR="00192081" w:rsidRPr="00400FE0" w:rsidDel="00F329DF">
        <w:rPr>
          <w:rFonts w:ascii="Arial" w:hAnsi="Arial" w:cs="Arial"/>
          <w:noProof/>
          <w:lang w:val="it-IT"/>
        </w:rPr>
        <w:t xml:space="preserve"> </w:t>
      </w:r>
      <w:r w:rsidR="00192081" w:rsidRPr="00400FE0">
        <w:rPr>
          <w:rFonts w:ascii="Arial" w:hAnsi="Arial" w:cs="Arial"/>
          <w:noProof/>
          <w:lang w:val="it-IT"/>
        </w:rPr>
        <w:t>retribuite</w:t>
      </w:r>
      <w:r w:rsidRPr="00400FE0">
        <w:rPr>
          <w:rFonts w:ascii="Arial" w:hAnsi="Arial" w:cs="Arial"/>
          <w:noProof/>
          <w:lang w:val="it-IT"/>
        </w:rPr>
        <w:t xml:space="preserve">. </w:t>
      </w:r>
      <w:r w:rsidR="00211A58" w:rsidRPr="00400FE0">
        <w:rPr>
          <w:rFonts w:ascii="Arial" w:hAnsi="Arial" w:cs="Arial"/>
          <w:noProof/>
          <w:lang w:val="it-IT"/>
        </w:rPr>
        <w:t xml:space="preserve">La figura professionale che più frequentemente svolge un numero maggiore di ore in forma volontaria è l’operatrice di accoglienza, </w:t>
      </w:r>
      <w:r w:rsidR="00640881" w:rsidRPr="0020044B">
        <w:rPr>
          <w:rFonts w:ascii="Arial" w:hAnsi="Arial" w:cs="Arial"/>
          <w:noProof/>
          <w:lang w:val="it-IT"/>
        </w:rPr>
        <w:t xml:space="preserve">che ha </w:t>
      </w:r>
      <w:r w:rsidR="00501CD1" w:rsidRPr="0020044B">
        <w:rPr>
          <w:rFonts w:ascii="Arial" w:hAnsi="Arial" w:cs="Arial"/>
          <w:noProof/>
          <w:lang w:val="it-IT"/>
        </w:rPr>
        <w:t>un ruolo</w:t>
      </w:r>
      <w:r w:rsidR="00211A58" w:rsidRPr="00400FE0">
        <w:rPr>
          <w:rFonts w:ascii="Arial" w:hAnsi="Arial" w:cs="Arial"/>
          <w:noProof/>
          <w:lang w:val="it-IT"/>
        </w:rPr>
        <w:t xml:space="preserve"> chiave per le attività svolte dal Centro.</w:t>
      </w:r>
      <w:r w:rsidR="00640881" w:rsidRPr="0020044B">
        <w:rPr>
          <w:rFonts w:ascii="Arial" w:hAnsi="Arial" w:cs="Arial"/>
          <w:noProof/>
          <w:lang w:val="it-IT"/>
        </w:rPr>
        <w:t xml:space="preserve"> </w:t>
      </w:r>
    </w:p>
    <w:p w14:paraId="692A2D26" w14:textId="65193A5F" w:rsidR="00EE0B7D" w:rsidRPr="00400FE0" w:rsidRDefault="00211A58" w:rsidP="00400FE0">
      <w:pPr>
        <w:spacing w:after="120" w:line="240" w:lineRule="auto"/>
        <w:jc w:val="both"/>
        <w:rPr>
          <w:rFonts w:ascii="Arial" w:hAnsi="Arial" w:cs="Arial"/>
          <w:noProof/>
          <w:lang w:val="it-IT"/>
        </w:rPr>
      </w:pPr>
      <w:r w:rsidRPr="00400FE0">
        <w:rPr>
          <w:rFonts w:ascii="Arial" w:hAnsi="Arial" w:cs="Arial"/>
          <w:noProof/>
          <w:lang w:val="it-IT"/>
        </w:rPr>
        <w:t xml:space="preserve">La forma di finanziamento principale dei Centri </w:t>
      </w:r>
      <w:r w:rsidR="00640881" w:rsidRPr="0020044B">
        <w:rPr>
          <w:rFonts w:ascii="Arial" w:hAnsi="Arial" w:cs="Arial"/>
          <w:noProof/>
          <w:lang w:val="it-IT"/>
        </w:rPr>
        <w:t>prevede</w:t>
      </w:r>
      <w:r w:rsidRPr="00400FE0">
        <w:rPr>
          <w:rFonts w:ascii="Arial" w:hAnsi="Arial" w:cs="Arial"/>
          <w:noProof/>
          <w:lang w:val="it-IT"/>
        </w:rPr>
        <w:t xml:space="preserve"> un mix di fondi pubblici e privati (51,4% dei casi). Il 39,3% riceve esclusivamente finanziamenti pubblici</w:t>
      </w:r>
      <w:r w:rsidR="00640881" w:rsidRPr="0020044B">
        <w:rPr>
          <w:rFonts w:ascii="Arial" w:hAnsi="Arial" w:cs="Arial"/>
          <w:noProof/>
          <w:lang w:val="it-IT"/>
        </w:rPr>
        <w:t xml:space="preserve">, </w:t>
      </w:r>
      <w:r w:rsidR="00385856" w:rsidRPr="00400FE0">
        <w:rPr>
          <w:rFonts w:ascii="Arial" w:hAnsi="Arial" w:cs="Arial"/>
          <w:noProof/>
          <w:lang w:val="it-IT"/>
        </w:rPr>
        <w:t>il 2,7% solo f</w:t>
      </w:r>
      <w:r w:rsidRPr="00400FE0">
        <w:rPr>
          <w:rFonts w:ascii="Arial" w:hAnsi="Arial" w:cs="Arial"/>
          <w:noProof/>
          <w:lang w:val="it-IT"/>
        </w:rPr>
        <w:t>inanziamenti privati. In totale</w:t>
      </w:r>
      <w:r w:rsidR="00385856" w:rsidRPr="00400FE0">
        <w:rPr>
          <w:rFonts w:ascii="Arial" w:hAnsi="Arial" w:cs="Arial"/>
          <w:noProof/>
          <w:lang w:val="it-IT"/>
        </w:rPr>
        <w:t>,</w:t>
      </w:r>
      <w:r w:rsidRPr="00400FE0">
        <w:rPr>
          <w:rFonts w:ascii="Arial" w:hAnsi="Arial" w:cs="Arial"/>
          <w:noProof/>
          <w:lang w:val="it-IT"/>
        </w:rPr>
        <w:t xml:space="preserve"> i finanziamenti pubblici alimentano l’attività del </w:t>
      </w:r>
      <w:r w:rsidR="002073B9" w:rsidRPr="00400FE0">
        <w:rPr>
          <w:rFonts w:ascii="Arial" w:hAnsi="Arial" w:cs="Arial"/>
          <w:noProof/>
          <w:lang w:val="it-IT"/>
        </w:rPr>
        <w:t xml:space="preserve">90% </w:t>
      </w:r>
      <w:r w:rsidR="008D4F2E" w:rsidRPr="00400FE0">
        <w:rPr>
          <w:rFonts w:ascii="Arial" w:hAnsi="Arial" w:cs="Arial"/>
          <w:noProof/>
          <w:lang w:val="it-IT"/>
        </w:rPr>
        <w:t>de</w:t>
      </w:r>
      <w:r w:rsidR="002073B9" w:rsidRPr="00400FE0">
        <w:rPr>
          <w:rFonts w:ascii="Arial" w:hAnsi="Arial" w:cs="Arial"/>
          <w:noProof/>
          <w:lang w:val="it-IT"/>
        </w:rPr>
        <w:t>i Centri antiviolenza</w:t>
      </w:r>
      <w:r w:rsidR="008D4F2E" w:rsidRPr="00400FE0">
        <w:rPr>
          <w:rFonts w:ascii="Arial" w:hAnsi="Arial" w:cs="Arial"/>
          <w:noProof/>
          <w:lang w:val="it-IT"/>
        </w:rPr>
        <w:t>.</w:t>
      </w:r>
      <w:r w:rsidR="00EE0B7D" w:rsidRPr="00400FE0">
        <w:rPr>
          <w:rFonts w:ascii="Arial" w:eastAsia="Times New Roman" w:hAnsi="Arial" w:cs="Arial"/>
          <w:noProof/>
          <w:lang w:val="it-IT"/>
        </w:rPr>
        <w:br w:type="page"/>
      </w:r>
    </w:p>
    <w:p w14:paraId="764D72B9" w14:textId="27F1F9D8" w:rsidR="00060A0C" w:rsidRPr="00B142BC" w:rsidRDefault="00D61326">
      <w:pPr>
        <w:autoSpaceDE w:val="0"/>
        <w:autoSpaceDN w:val="0"/>
        <w:adjustRightInd w:val="0"/>
        <w:spacing w:after="120" w:line="240" w:lineRule="auto"/>
        <w:ind w:right="141"/>
        <w:jc w:val="both"/>
        <w:rPr>
          <w:rFonts w:ascii="Arial" w:eastAsia="Times New Roman" w:hAnsi="Arial" w:cs="Arial"/>
          <w:b/>
          <w:color w:val="595959" w:themeColor="text1" w:themeTint="A6"/>
          <w:lang w:val="it-IT" w:eastAsia="it-IT"/>
        </w:rPr>
      </w:pPr>
      <w:r>
        <w:rPr>
          <w:rFonts w:ascii="Arial" w:eastAsia="Times New Roman" w:hAnsi="Arial" w:cs="Arial"/>
          <w:b/>
          <w:color w:val="595959" w:themeColor="text1" w:themeTint="A6"/>
          <w:lang w:val="it-IT" w:eastAsia="it-IT"/>
        </w:rPr>
        <w:t xml:space="preserve">In lieve aumento </w:t>
      </w:r>
      <w:r w:rsidR="00060A0C" w:rsidRPr="00B142BC">
        <w:rPr>
          <w:rFonts w:ascii="Arial" w:eastAsia="Times New Roman" w:hAnsi="Arial" w:cs="Arial"/>
          <w:b/>
          <w:color w:val="595959" w:themeColor="text1" w:themeTint="A6"/>
          <w:lang w:val="it-IT" w:eastAsia="it-IT"/>
        </w:rPr>
        <w:t xml:space="preserve">l’offerta di </w:t>
      </w:r>
      <w:r w:rsidR="00DA4FA3">
        <w:rPr>
          <w:rFonts w:ascii="Arial" w:eastAsia="Times New Roman" w:hAnsi="Arial" w:cs="Arial"/>
          <w:b/>
          <w:color w:val="595959" w:themeColor="text1" w:themeTint="A6"/>
          <w:lang w:val="it-IT" w:eastAsia="it-IT"/>
        </w:rPr>
        <w:t>C</w:t>
      </w:r>
      <w:r w:rsidR="00060A0C" w:rsidRPr="00B142BC">
        <w:rPr>
          <w:rFonts w:ascii="Arial" w:eastAsia="Times New Roman" w:hAnsi="Arial" w:cs="Arial"/>
          <w:b/>
          <w:color w:val="595959" w:themeColor="text1" w:themeTint="A6"/>
          <w:lang w:val="it-IT" w:eastAsia="it-IT"/>
        </w:rPr>
        <w:t xml:space="preserve">entri antiviolenza </w:t>
      </w:r>
      <w:r w:rsidR="00AF771A" w:rsidRPr="00B142BC">
        <w:rPr>
          <w:rFonts w:ascii="Arial" w:eastAsia="Times New Roman" w:hAnsi="Arial" w:cs="Arial"/>
          <w:b/>
          <w:color w:val="595959" w:themeColor="text1" w:themeTint="A6"/>
          <w:lang w:val="it-IT" w:eastAsia="it-IT"/>
        </w:rPr>
        <w:t>sul territorio</w:t>
      </w:r>
    </w:p>
    <w:p w14:paraId="398989FE" w14:textId="20CF90D1" w:rsidR="00577F20" w:rsidRPr="00B142BC" w:rsidRDefault="00577F20" w:rsidP="00D61326">
      <w:pPr>
        <w:jc w:val="both"/>
        <w:rPr>
          <w:rFonts w:ascii="Arial" w:hAnsi="Arial" w:cs="Arial"/>
          <w:lang w:val="it-IT"/>
        </w:rPr>
      </w:pPr>
      <w:r w:rsidRPr="00D61326">
        <w:rPr>
          <w:rFonts w:ascii="Arial" w:hAnsi="Arial" w:cs="Arial"/>
          <w:lang w:val="it-IT"/>
        </w:rPr>
        <w:t>Al 31 dicembre 2018 sono attivi nel nostro Paese 302 Centri antiviolenza (di cui 30 aperti nel 2018) rispondenti ai requisiti dell’Intesa del 2014</w:t>
      </w:r>
      <w:r w:rsidRPr="00D61326">
        <w:rPr>
          <w:vertAlign w:val="superscript"/>
        </w:rPr>
        <w:footnoteReference w:id="5"/>
      </w:r>
      <w:r w:rsidRPr="00D61326">
        <w:rPr>
          <w:rFonts w:ascii="Arial" w:hAnsi="Arial" w:cs="Arial"/>
          <w:lang w:val="it-IT"/>
        </w:rPr>
        <w:t xml:space="preserve">, pari a 0,05 centri per 10mila abitanti, </w:t>
      </w:r>
      <w:r w:rsidR="001A38AC" w:rsidRPr="00D61326">
        <w:rPr>
          <w:rFonts w:ascii="Arial" w:hAnsi="Arial" w:cs="Arial"/>
          <w:lang w:val="it-IT"/>
        </w:rPr>
        <w:t>valore</w:t>
      </w:r>
      <w:r w:rsidRPr="00D61326">
        <w:rPr>
          <w:rFonts w:ascii="Arial" w:hAnsi="Arial" w:cs="Arial"/>
          <w:lang w:val="it-IT"/>
        </w:rPr>
        <w:t xml:space="preserve"> stabile rispetto al 2017. </w:t>
      </w:r>
      <w:r w:rsidR="00D61326">
        <w:rPr>
          <w:rFonts w:ascii="Arial" w:hAnsi="Arial" w:cs="Arial"/>
          <w:lang w:val="it-IT"/>
        </w:rPr>
        <w:t xml:space="preserve">Ai </w:t>
      </w:r>
      <w:r w:rsidR="00B54359">
        <w:rPr>
          <w:rFonts w:ascii="Arial" w:hAnsi="Arial" w:cs="Arial"/>
          <w:lang w:val="it-IT"/>
        </w:rPr>
        <w:t>C</w:t>
      </w:r>
      <w:r w:rsidR="00D61326">
        <w:rPr>
          <w:rFonts w:ascii="Arial" w:hAnsi="Arial" w:cs="Arial"/>
          <w:lang w:val="it-IT"/>
        </w:rPr>
        <w:t xml:space="preserve">entri </w:t>
      </w:r>
      <w:r w:rsidR="00B54359">
        <w:rPr>
          <w:rFonts w:ascii="Arial" w:hAnsi="Arial" w:cs="Arial"/>
          <w:lang w:val="it-IT"/>
        </w:rPr>
        <w:t>che hanno aderito all’</w:t>
      </w:r>
      <w:r w:rsidR="00D61326">
        <w:rPr>
          <w:rFonts w:ascii="Arial" w:hAnsi="Arial" w:cs="Arial"/>
          <w:lang w:val="it-IT"/>
        </w:rPr>
        <w:t xml:space="preserve">Intesa </w:t>
      </w:r>
      <w:r w:rsidR="00B54359">
        <w:rPr>
          <w:rFonts w:ascii="Arial" w:hAnsi="Arial" w:cs="Arial"/>
          <w:lang w:val="it-IT"/>
        </w:rPr>
        <w:t xml:space="preserve">Stato-Regioni vi del 2014 </w:t>
      </w:r>
      <w:r w:rsidR="00D61326">
        <w:rPr>
          <w:rFonts w:ascii="Arial" w:hAnsi="Arial" w:cs="Arial"/>
          <w:lang w:val="it-IT"/>
        </w:rPr>
        <w:t>si aggiungono, inoltre, circa cento centri che ancora non rientrano</w:t>
      </w:r>
      <w:r w:rsidR="00B54359">
        <w:rPr>
          <w:rFonts w:ascii="Arial" w:hAnsi="Arial" w:cs="Arial"/>
          <w:lang w:val="it-IT"/>
        </w:rPr>
        <w:t xml:space="preserve">. </w:t>
      </w:r>
      <w:r w:rsidR="00F43A6D">
        <w:rPr>
          <w:rFonts w:ascii="Arial" w:hAnsi="Arial" w:cs="Arial"/>
          <w:lang w:val="it-IT"/>
        </w:rPr>
        <w:t xml:space="preserve">Questo progressivo aumento </w:t>
      </w:r>
      <w:r w:rsidR="00D61326">
        <w:rPr>
          <w:rFonts w:ascii="Arial" w:hAnsi="Arial" w:cs="Arial"/>
          <w:lang w:val="it-IT"/>
        </w:rPr>
        <w:t xml:space="preserve">è allineato con le raccomandazioni del </w:t>
      </w:r>
      <w:r w:rsidR="00D61326" w:rsidRPr="00D61326">
        <w:rPr>
          <w:rFonts w:ascii="Arial" w:hAnsi="Arial" w:cs="Arial"/>
          <w:lang w:val="it-IT"/>
        </w:rPr>
        <w:t>Gruppo di esperti/e sulla lotta contro la violenza nei confronti delle donne e la violenza domestica</w:t>
      </w:r>
      <w:r w:rsidR="001C26D0">
        <w:rPr>
          <w:rFonts w:ascii="Arial" w:hAnsi="Arial" w:cs="Arial"/>
          <w:lang w:val="it-IT"/>
        </w:rPr>
        <w:t xml:space="preserve"> (GREVIO)</w:t>
      </w:r>
      <w:r w:rsidR="00D61326" w:rsidRPr="00D61326">
        <w:rPr>
          <w:rFonts w:ascii="Arial" w:hAnsi="Arial" w:cs="Arial"/>
          <w:lang w:val="it-IT"/>
        </w:rPr>
        <w:t>, che</w:t>
      </w:r>
      <w:r w:rsidR="00B84532">
        <w:rPr>
          <w:rFonts w:ascii="Arial" w:hAnsi="Arial" w:cs="Arial"/>
          <w:lang w:val="it-IT"/>
        </w:rPr>
        <w:t xml:space="preserve"> </w:t>
      </w:r>
      <w:r w:rsidR="001C26D0">
        <w:rPr>
          <w:rFonts w:ascii="Arial" w:hAnsi="Arial" w:cs="Arial"/>
          <w:lang w:val="it-IT"/>
        </w:rPr>
        <w:t>raccomanda</w:t>
      </w:r>
      <w:r w:rsidR="00D61326" w:rsidRPr="00D61326">
        <w:rPr>
          <w:rFonts w:ascii="Arial" w:hAnsi="Arial" w:cs="Arial"/>
          <w:lang w:val="it-IT"/>
        </w:rPr>
        <w:t xml:space="preserve"> all’Italia di “potenziare la copertura e la capacità dei servizi specializzati in tutto il Paese in riferimento a tutte le forme di violenza contemplate dalla convenzione”</w:t>
      </w:r>
      <w:r w:rsidR="00B84532">
        <w:rPr>
          <w:rFonts w:ascii="Arial" w:hAnsi="Arial" w:cs="Arial"/>
          <w:lang w:val="it-IT"/>
        </w:rPr>
        <w:t xml:space="preserve"> </w:t>
      </w:r>
      <w:r w:rsidR="0068047C">
        <w:rPr>
          <w:rFonts w:ascii="Arial" w:hAnsi="Arial" w:cs="Arial"/>
          <w:lang w:val="it-IT"/>
        </w:rPr>
        <w:t>(R</w:t>
      </w:r>
      <w:r w:rsidR="0068047C" w:rsidRPr="00D61326">
        <w:rPr>
          <w:rFonts w:ascii="Arial" w:hAnsi="Arial" w:cs="Arial"/>
          <w:lang w:val="it-IT"/>
        </w:rPr>
        <w:t>accomandazione 151</w:t>
      </w:r>
      <w:r w:rsidR="0068047C">
        <w:rPr>
          <w:rFonts w:ascii="Arial" w:hAnsi="Arial" w:cs="Arial"/>
          <w:lang w:val="it-IT"/>
        </w:rPr>
        <w:t>)</w:t>
      </w:r>
      <w:r w:rsidR="00B84532">
        <w:rPr>
          <w:rStyle w:val="Rimandonotaapidipagina"/>
          <w:rFonts w:ascii="Arial" w:hAnsi="Arial" w:cs="Arial"/>
          <w:lang w:val="it-IT"/>
        </w:rPr>
        <w:footnoteReference w:id="6"/>
      </w:r>
      <w:r w:rsidR="00D61326" w:rsidRPr="00D61326">
        <w:rPr>
          <w:rFonts w:ascii="Arial" w:hAnsi="Arial" w:cs="Arial"/>
          <w:lang w:val="it-IT"/>
        </w:rPr>
        <w:t xml:space="preserve">. </w:t>
      </w:r>
      <w:r w:rsidRPr="00D61326">
        <w:rPr>
          <w:rFonts w:ascii="Arial" w:hAnsi="Arial" w:cs="Arial"/>
          <w:lang w:val="it-IT"/>
        </w:rPr>
        <w:t>L</w:t>
      </w:r>
      <w:r w:rsidR="00B54359">
        <w:rPr>
          <w:rFonts w:ascii="Arial" w:hAnsi="Arial" w:cs="Arial"/>
          <w:lang w:val="it-IT"/>
        </w:rPr>
        <w:t xml:space="preserve">a crescita </w:t>
      </w:r>
      <w:r w:rsidRPr="00D61326">
        <w:rPr>
          <w:rFonts w:ascii="Arial" w:hAnsi="Arial" w:cs="Arial"/>
          <w:lang w:val="it-IT"/>
        </w:rPr>
        <w:t xml:space="preserve">maggiore </w:t>
      </w:r>
      <w:r w:rsidR="00B54359">
        <w:rPr>
          <w:rFonts w:ascii="Arial" w:hAnsi="Arial" w:cs="Arial"/>
          <w:lang w:val="it-IT"/>
        </w:rPr>
        <w:t xml:space="preserve">di CAV </w:t>
      </w:r>
      <w:r w:rsidRPr="00D61326">
        <w:rPr>
          <w:rFonts w:ascii="Arial" w:hAnsi="Arial" w:cs="Arial"/>
          <w:lang w:val="it-IT"/>
        </w:rPr>
        <w:t xml:space="preserve">si riscontra in Molise (+67%, </w:t>
      </w:r>
      <w:r w:rsidR="001472A8" w:rsidRPr="00D61326">
        <w:rPr>
          <w:rFonts w:ascii="Arial" w:hAnsi="Arial" w:cs="Arial"/>
          <w:lang w:val="it-IT"/>
        </w:rPr>
        <w:t>due</w:t>
      </w:r>
      <w:r w:rsidRPr="00D61326">
        <w:rPr>
          <w:rFonts w:ascii="Arial" w:hAnsi="Arial" w:cs="Arial"/>
          <w:lang w:val="it-IT"/>
        </w:rPr>
        <w:t xml:space="preserve"> in più), Lazio (+53%, </w:t>
      </w:r>
      <w:r w:rsidR="001472A8" w:rsidRPr="00D61326">
        <w:rPr>
          <w:rFonts w:ascii="Arial" w:hAnsi="Arial" w:cs="Arial"/>
          <w:lang w:val="it-IT"/>
        </w:rPr>
        <w:t>otto</w:t>
      </w:r>
      <w:r w:rsidRPr="00D61326">
        <w:rPr>
          <w:rFonts w:ascii="Arial" w:hAnsi="Arial" w:cs="Arial"/>
          <w:lang w:val="it-IT"/>
        </w:rPr>
        <w:t xml:space="preserve"> in più</w:t>
      </w:r>
      <w:r w:rsidRPr="00B142BC">
        <w:rPr>
          <w:rFonts w:ascii="Arial" w:hAnsi="Arial" w:cs="Arial"/>
          <w:lang w:val="it-IT"/>
        </w:rPr>
        <w:t>), Lombardia (+33%, 16 in più)</w:t>
      </w:r>
      <w:r w:rsidR="001C26D0">
        <w:rPr>
          <w:rFonts w:ascii="Arial" w:hAnsi="Arial" w:cs="Arial"/>
          <w:lang w:val="it-IT"/>
        </w:rPr>
        <w:t>,</w:t>
      </w:r>
      <w:r w:rsidRPr="00B142BC">
        <w:rPr>
          <w:rFonts w:ascii="Arial" w:hAnsi="Arial" w:cs="Arial"/>
          <w:lang w:val="it-IT"/>
        </w:rPr>
        <w:t xml:space="preserve"> mentre una riduzione si osserva in Sicilia (-20%, </w:t>
      </w:r>
      <w:r w:rsidR="001472A8">
        <w:rPr>
          <w:rFonts w:ascii="Arial" w:hAnsi="Arial" w:cs="Arial"/>
          <w:lang w:val="it-IT"/>
        </w:rPr>
        <w:t>tre</w:t>
      </w:r>
      <w:r w:rsidRPr="00B142BC">
        <w:rPr>
          <w:rFonts w:ascii="Arial" w:hAnsi="Arial" w:cs="Arial"/>
          <w:lang w:val="it-IT"/>
        </w:rPr>
        <w:t xml:space="preserve"> </w:t>
      </w:r>
      <w:r w:rsidR="00DB5D05">
        <w:rPr>
          <w:rFonts w:ascii="Arial" w:hAnsi="Arial" w:cs="Arial"/>
          <w:lang w:val="it-IT"/>
        </w:rPr>
        <w:t>C</w:t>
      </w:r>
      <w:r w:rsidRPr="00B142BC">
        <w:rPr>
          <w:rFonts w:ascii="Arial" w:hAnsi="Arial" w:cs="Arial"/>
          <w:lang w:val="it-IT"/>
        </w:rPr>
        <w:t xml:space="preserve">entri in meno) e in Campania (-10%, </w:t>
      </w:r>
      <w:r w:rsidR="001472A8">
        <w:rPr>
          <w:rFonts w:ascii="Arial" w:hAnsi="Arial" w:cs="Arial"/>
          <w:lang w:val="it-IT"/>
        </w:rPr>
        <w:t>cinque</w:t>
      </w:r>
      <w:r w:rsidRPr="00B142BC">
        <w:rPr>
          <w:rFonts w:ascii="Arial" w:hAnsi="Arial" w:cs="Arial"/>
          <w:lang w:val="it-IT"/>
        </w:rPr>
        <w:t xml:space="preserve"> in meno)</w:t>
      </w:r>
      <w:r w:rsidR="00D61326">
        <w:rPr>
          <w:rFonts w:ascii="Arial" w:hAnsi="Arial" w:cs="Arial"/>
          <w:lang w:val="it-IT"/>
        </w:rPr>
        <w:t xml:space="preserve"> </w:t>
      </w:r>
      <w:r w:rsidR="00D61326" w:rsidRPr="00D61326">
        <w:rPr>
          <w:rFonts w:ascii="Arial" w:hAnsi="Arial" w:cs="Arial"/>
          <w:lang w:val="it-IT"/>
        </w:rPr>
        <w:t>(Figura 1)</w:t>
      </w:r>
      <w:r w:rsidRPr="00B142BC">
        <w:rPr>
          <w:rFonts w:ascii="Arial" w:hAnsi="Arial" w:cs="Arial"/>
          <w:lang w:val="it-IT"/>
        </w:rPr>
        <w:t xml:space="preserve">. I </w:t>
      </w:r>
      <w:r w:rsidR="00DB5D05">
        <w:rPr>
          <w:rFonts w:ascii="Arial" w:hAnsi="Arial" w:cs="Arial"/>
          <w:lang w:val="it-IT"/>
        </w:rPr>
        <w:t>C</w:t>
      </w:r>
      <w:r w:rsidR="00B54359">
        <w:rPr>
          <w:rFonts w:ascii="Arial" w:hAnsi="Arial" w:cs="Arial"/>
          <w:lang w:val="it-IT"/>
        </w:rPr>
        <w:t>AV</w:t>
      </w:r>
      <w:r w:rsidR="00F43A6D">
        <w:rPr>
          <w:rFonts w:ascii="Arial" w:hAnsi="Arial" w:cs="Arial"/>
          <w:lang w:val="it-IT"/>
        </w:rPr>
        <w:t xml:space="preserve"> </w:t>
      </w:r>
      <w:r w:rsidRPr="00B142BC">
        <w:rPr>
          <w:rFonts w:ascii="Arial" w:hAnsi="Arial" w:cs="Arial"/>
          <w:lang w:val="it-IT"/>
        </w:rPr>
        <w:t>che hanno partecipato alla rilevazione sono 257</w:t>
      </w:r>
      <w:r w:rsidRPr="00B142BC">
        <w:rPr>
          <w:rStyle w:val="Rimandonotaapidipagina"/>
          <w:rFonts w:ascii="Arial" w:hAnsi="Arial" w:cs="Arial"/>
          <w:lang w:val="it-IT"/>
        </w:rPr>
        <w:footnoteReference w:id="7"/>
      </w:r>
      <w:r w:rsidRPr="00B142BC">
        <w:rPr>
          <w:rFonts w:ascii="Arial" w:hAnsi="Arial" w:cs="Arial"/>
          <w:lang w:val="it-IT"/>
        </w:rPr>
        <w:t>.</w:t>
      </w:r>
    </w:p>
    <w:p w14:paraId="1F72C628" w14:textId="1128BCEF" w:rsidR="000C2328" w:rsidRDefault="000C2328">
      <w:pPr>
        <w:autoSpaceDE w:val="0"/>
        <w:autoSpaceDN w:val="0"/>
        <w:adjustRightInd w:val="0"/>
        <w:spacing w:after="120" w:line="240" w:lineRule="auto"/>
        <w:ind w:right="141"/>
        <w:jc w:val="both"/>
        <w:rPr>
          <w:rFonts w:ascii="Arial" w:hAnsi="Arial" w:cs="Arial"/>
          <w:b/>
          <w:sz w:val="20"/>
          <w:szCs w:val="20"/>
          <w:lang w:val="it-IT"/>
        </w:rPr>
      </w:pPr>
    </w:p>
    <w:p w14:paraId="5BB0D9E8" w14:textId="77777777" w:rsidR="000C2328" w:rsidRPr="00B32A51" w:rsidRDefault="000C2328" w:rsidP="000C2328">
      <w:pPr>
        <w:keepNext/>
        <w:spacing w:after="120" w:line="240" w:lineRule="auto"/>
        <w:rPr>
          <w:rFonts w:ascii="Arial Narrow" w:eastAsia="Times New Roman" w:hAnsi="Arial Narrow" w:cs="Arial"/>
          <w:bCs/>
          <w:color w:val="000000"/>
          <w:sz w:val="19"/>
          <w:szCs w:val="19"/>
          <w:lang w:eastAsia="it-IT"/>
        </w:rPr>
      </w:pPr>
      <w:r w:rsidRPr="00B142BC">
        <w:rPr>
          <w:rFonts w:ascii="Arial Narrow" w:eastAsia="Times New Roman" w:hAnsi="Arial Narrow" w:cs="Times New Roman"/>
          <w:b/>
          <w:bCs/>
          <w:color w:val="808080"/>
          <w:sz w:val="20"/>
          <w:szCs w:val="20"/>
          <w:lang w:val="it-IT" w:eastAsia="it-IT"/>
        </w:rPr>
        <w:t>FIGURA 1. DISTRIBUZIONE REGIONALE DEI CENTRI ANTIVIOLENZA.</w:t>
      </w:r>
      <w:r w:rsidRPr="00B32A51">
        <w:rPr>
          <w:rFonts w:ascii="Arial" w:hAnsi="Arial" w:cs="Arial"/>
          <w:b/>
          <w:iCs/>
          <w:noProof/>
          <w:color w:val="44546A" w:themeColor="text2"/>
          <w:sz w:val="20"/>
          <w:szCs w:val="20"/>
          <w:lang w:val="it-IT"/>
        </w:rPr>
        <w:t xml:space="preserve"> </w:t>
      </w:r>
      <w:r w:rsidRPr="00B32A51">
        <w:rPr>
          <w:rFonts w:ascii="Arial Narrow" w:eastAsia="Times New Roman" w:hAnsi="Arial Narrow" w:cs="Arial"/>
          <w:bCs/>
          <w:color w:val="000000"/>
          <w:sz w:val="19"/>
          <w:szCs w:val="19"/>
          <w:lang w:eastAsia="it-IT"/>
        </w:rPr>
        <w:t xml:space="preserve">Anno 2018, </w:t>
      </w:r>
      <w:proofErr w:type="spellStart"/>
      <w:r w:rsidRPr="00B32A51">
        <w:rPr>
          <w:rFonts w:ascii="Arial Narrow" w:eastAsia="Times New Roman" w:hAnsi="Arial Narrow" w:cs="Arial"/>
          <w:bCs/>
          <w:color w:val="000000"/>
          <w:sz w:val="19"/>
          <w:szCs w:val="19"/>
          <w:lang w:eastAsia="it-IT"/>
        </w:rPr>
        <w:t>tassi</w:t>
      </w:r>
      <w:proofErr w:type="spellEnd"/>
      <w:r w:rsidRPr="00B32A51">
        <w:rPr>
          <w:rFonts w:ascii="Arial Narrow" w:eastAsia="Times New Roman" w:hAnsi="Arial Narrow" w:cs="Arial"/>
          <w:bCs/>
          <w:color w:val="000000"/>
          <w:sz w:val="19"/>
          <w:szCs w:val="19"/>
          <w:lang w:eastAsia="it-IT"/>
        </w:rPr>
        <w:t xml:space="preserve"> per 10mila </w:t>
      </w:r>
      <w:proofErr w:type="spellStart"/>
      <w:r w:rsidRPr="00B32A51">
        <w:rPr>
          <w:rFonts w:ascii="Arial Narrow" w:eastAsia="Times New Roman" w:hAnsi="Arial Narrow" w:cs="Arial"/>
          <w:bCs/>
          <w:color w:val="000000"/>
          <w:sz w:val="19"/>
          <w:szCs w:val="19"/>
          <w:lang w:eastAsia="it-IT"/>
        </w:rPr>
        <w:t>abitanti</w:t>
      </w:r>
      <w:proofErr w:type="spellEnd"/>
    </w:p>
    <w:tbl>
      <w:tblPr>
        <w:tblStyle w:val="Grigliatabella"/>
        <w:tblW w:w="9390" w:type="dxa"/>
        <w:tblInd w:w="108" w:type="dxa"/>
        <w:tblBorders>
          <w:left w:val="none" w:sz="0" w:space="0" w:color="auto"/>
          <w:right w:val="none" w:sz="0" w:space="0" w:color="auto"/>
        </w:tblBorders>
        <w:tblCellMar>
          <w:left w:w="70" w:type="dxa"/>
          <w:right w:w="70" w:type="dxa"/>
        </w:tblCellMar>
        <w:tblLook w:val="04A0" w:firstRow="1" w:lastRow="0" w:firstColumn="1" w:lastColumn="0" w:noHBand="0" w:noVBand="1"/>
      </w:tblPr>
      <w:tblGrid>
        <w:gridCol w:w="9390"/>
      </w:tblGrid>
      <w:tr w:rsidR="000C2328" w:rsidRPr="000134D5" w14:paraId="030C307D" w14:textId="77777777" w:rsidTr="00400FE0">
        <w:tc>
          <w:tcPr>
            <w:tcW w:w="9390" w:type="dxa"/>
          </w:tcPr>
          <w:p w14:paraId="0766E320" w14:textId="77777777" w:rsidR="00550AF9" w:rsidRPr="00400FE0" w:rsidRDefault="00550AF9" w:rsidP="00BF301B">
            <w:pPr>
              <w:keepNext/>
              <w:spacing w:after="120" w:line="240" w:lineRule="auto"/>
              <w:rPr>
                <w:rFonts w:ascii="Arial" w:hAnsi="Arial" w:cs="Arial"/>
                <w:bCs/>
                <w:color w:val="000000"/>
                <w:sz w:val="6"/>
                <w:szCs w:val="20"/>
                <w:lang w:val="it-IT"/>
              </w:rPr>
            </w:pPr>
          </w:p>
          <w:p w14:paraId="2AA47AEA" w14:textId="17DFE517" w:rsidR="000C2328" w:rsidRPr="00400FE0" w:rsidRDefault="00D427E0" w:rsidP="00D553DB">
            <w:pPr>
              <w:keepNext/>
              <w:spacing w:after="120" w:line="240" w:lineRule="auto"/>
              <w:rPr>
                <w:rFonts w:ascii="Arial" w:hAnsi="Arial" w:cs="Arial"/>
                <w:bCs/>
                <w:color w:val="00B0F0"/>
                <w:sz w:val="20"/>
                <w:szCs w:val="20"/>
                <w:lang w:val="it-IT"/>
              </w:rPr>
            </w:pPr>
            <w:r w:rsidRPr="00D427E0">
              <w:rPr>
                <w:rFonts w:ascii="Arial" w:hAnsi="Arial" w:cs="Arial"/>
                <w:bCs/>
                <w:noProof/>
                <w:color w:val="000000"/>
                <w:sz w:val="20"/>
                <w:szCs w:val="20"/>
                <w:lang w:val="it-IT"/>
              </w:rPr>
              <w:object w:dxaOrig="8820" w:dyaOrig="3389" w14:anchorId="58958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442.3pt;height:169.45pt;mso-width-percent:0;mso-height-percent:0;mso-width-percent:0;mso-height-percent:0" o:ole="">
                  <v:imagedata r:id="rId8" o:title=""/>
                </v:shape>
                <o:OLEObject Type="Embed" ProgID="Excel.Sheet.12" ShapeID="_x0000_i1035" DrawAspect="Content" ObjectID="_1665396324" r:id="rId9"/>
              </w:object>
            </w:r>
            <w:r w:rsidR="000C2328" w:rsidRPr="00400FE0">
              <w:rPr>
                <w:rFonts w:ascii="Arial" w:hAnsi="Arial" w:cs="Arial"/>
                <w:noProof/>
                <w:color w:val="00B0F0"/>
                <w:sz w:val="20"/>
                <w:szCs w:val="20"/>
                <w:lang w:val="it-IT" w:eastAsia="it-IT"/>
              </w:rPr>
              <mc:AlternateContent>
                <mc:Choice Requires="wps">
                  <w:drawing>
                    <wp:anchor distT="0" distB="0" distL="114300" distR="114300" simplePos="0" relativeHeight="251660288" behindDoc="0" locked="0" layoutInCell="1" allowOverlap="1" wp14:anchorId="27349743" wp14:editId="0AB76475">
                      <wp:simplePos x="0" y="0"/>
                      <wp:positionH relativeFrom="column">
                        <wp:posOffset>415290</wp:posOffset>
                      </wp:positionH>
                      <wp:positionV relativeFrom="paragraph">
                        <wp:posOffset>1093470</wp:posOffset>
                      </wp:positionV>
                      <wp:extent cx="5158740" cy="15240"/>
                      <wp:effectExtent l="0" t="0" r="22860" b="22860"/>
                      <wp:wrapNone/>
                      <wp:docPr id="32" name="Connettore diritto 3">
                        <a:extLst xmlns:a="http://schemas.openxmlformats.org/drawingml/2006/main">
                          <a:ext uri="{FF2B5EF4-FFF2-40B4-BE49-F238E27FC236}">
                            <a16:creationId xmlns:a16="http://schemas.microsoft.com/office/drawing/2014/main" id="{758EE500-C4F9-4DFD-B26A-0306067E4A98}"/>
                          </a:ext>
                        </a:extLst>
                      </wp:docPr>
                      <wp:cNvGraphicFramePr/>
                      <a:graphic xmlns:a="http://schemas.openxmlformats.org/drawingml/2006/main">
                        <a:graphicData uri="http://schemas.microsoft.com/office/word/2010/wordprocessingShape">
                          <wps:wsp>
                            <wps:cNvCnPr/>
                            <wps:spPr>
                              <a:xfrm>
                                <a:off x="0" y="0"/>
                                <a:ext cx="5158740" cy="15240"/>
                              </a:xfrm>
                              <a:prstGeom prst="line">
                                <a:avLst/>
                              </a:prstGeom>
                              <a:noFill/>
                              <a:ln w="19050" cap="flat" cmpd="sng" algn="ctr">
                                <a:solidFill>
                                  <a:srgbClr val="FF0000"/>
                                </a:solidFill>
                                <a:prstDash val="solid"/>
                                <a:miter lim="800000"/>
                              </a:ln>
                              <a:effectLst/>
                            </wps:spPr>
                            <wps:bodyPr/>
                          </wps:wsp>
                        </a:graphicData>
                      </a:graphic>
                    </wp:anchor>
                  </w:drawing>
                </mc:Choice>
                <mc:Fallback>
                  <w:pict>
                    <v:line w14:anchorId="17529721" id="Connettore diritto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7pt,86.1pt" to="438.9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" strokecolor="red" strokeweight="1.5pt">
                      <v:stroke joinstyle="miter"/>
                    </v:line>
                  </w:pict>
                </mc:Fallback>
              </mc:AlternateContent>
            </w:r>
            <w:r w:rsidR="000C2328" w:rsidRPr="00400FE0">
              <w:rPr>
                <w:rFonts w:ascii="Arial" w:hAnsi="Arial" w:cs="Arial"/>
                <w:bCs/>
                <w:noProof/>
                <w:color w:val="00B0F0"/>
                <w:sz w:val="20"/>
                <w:szCs w:val="20"/>
                <w:lang w:val="it-IT" w:eastAsia="it-IT"/>
              </w:rPr>
              <mc:AlternateContent>
                <mc:Choice Requires="wps">
                  <w:drawing>
                    <wp:anchor distT="0" distB="0" distL="114300" distR="114300" simplePos="0" relativeHeight="251659264" behindDoc="0" locked="0" layoutInCell="1" allowOverlap="1" wp14:anchorId="52E1484B" wp14:editId="279F5961">
                      <wp:simplePos x="0" y="0"/>
                      <wp:positionH relativeFrom="column">
                        <wp:posOffset>5739765</wp:posOffset>
                      </wp:positionH>
                      <wp:positionV relativeFrom="paragraph">
                        <wp:posOffset>1087755</wp:posOffset>
                      </wp:positionV>
                      <wp:extent cx="549697" cy="206136"/>
                      <wp:effectExtent l="0" t="0" r="3175" b="381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97" cy="206136"/>
                              </a:xfrm>
                              <a:prstGeom prst="rect">
                                <a:avLst/>
                              </a:prstGeom>
                              <a:solidFill>
                                <a:srgbClr val="FFFFFF"/>
                              </a:solidFill>
                              <a:ln w="9525">
                                <a:noFill/>
                                <a:miter lim="800000"/>
                                <a:headEnd/>
                                <a:tailEnd/>
                              </a:ln>
                            </wps:spPr>
                            <wps:txbx>
                              <w:txbxContent>
                                <w:p w14:paraId="7E85523D" w14:textId="77777777" w:rsidR="00985024" w:rsidRPr="008776F8" w:rsidRDefault="00985024" w:rsidP="000C2328">
                                  <w:pPr>
                                    <w:ind w:left="-142"/>
                                    <w:rPr>
                                      <w:rFonts w:ascii="Arial Narrow" w:hAnsi="Arial Narrow"/>
                                      <w:sz w:val="16"/>
                                      <w:szCs w:val="16"/>
                                    </w:rPr>
                                  </w:pPr>
                                  <w:r w:rsidRPr="008776F8">
                                    <w:rPr>
                                      <w:rFonts w:ascii="Arial Narrow" w:hAnsi="Arial Narrow"/>
                                      <w:sz w:val="16"/>
                                      <w:szCs w:val="16"/>
                                    </w:rPr>
                                    <w:t>Media Italia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1484B" id="_x0000_s1027" type="#_x0000_t202" style="position:absolute;margin-left:451.95pt;margin-top:85.65pt;width:43.3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" stroked="f">
                      <v:textbox>
                        <w:txbxContent>
                          <w:p w14:paraId="7E85523D" w14:textId="77777777" w:rsidR="00985024" w:rsidRPr="008776F8" w:rsidRDefault="00985024" w:rsidP="000C2328">
                            <w:pPr>
                              <w:ind w:left="-142"/>
                              <w:rPr>
                                <w:rFonts w:ascii="Arial Narrow" w:hAnsi="Arial Narrow"/>
                                <w:sz w:val="16"/>
                                <w:szCs w:val="16"/>
                              </w:rPr>
                            </w:pPr>
                            <w:r w:rsidRPr="008776F8">
                              <w:rPr>
                                <w:rFonts w:ascii="Arial Narrow" w:hAnsi="Arial Narrow"/>
                                <w:sz w:val="16"/>
                                <w:szCs w:val="16"/>
                              </w:rPr>
                              <w:t>Media Italia</w:t>
                            </w:r>
                          </w:p>
                        </w:txbxContent>
                      </v:textbox>
                    </v:shape>
                  </w:pict>
                </mc:Fallback>
              </mc:AlternateContent>
            </w:r>
          </w:p>
        </w:tc>
      </w:tr>
    </w:tbl>
    <w:p w14:paraId="05ACD7D9" w14:textId="01DF3402" w:rsidR="000C2328" w:rsidRPr="00B142BC" w:rsidRDefault="000C2328" w:rsidP="000C2328">
      <w:pPr>
        <w:autoSpaceDE w:val="0"/>
        <w:autoSpaceDN w:val="0"/>
        <w:adjustRightInd w:val="0"/>
        <w:spacing w:after="120" w:line="240" w:lineRule="auto"/>
        <w:jc w:val="both"/>
        <w:rPr>
          <w:rFonts w:ascii="Arial" w:hAnsi="Arial" w:cs="Arial"/>
          <w:szCs w:val="20"/>
          <w:lang w:val="it-IT"/>
        </w:rPr>
      </w:pPr>
    </w:p>
    <w:p w14:paraId="0E736177" w14:textId="4AA26F7C" w:rsidR="00550AF9" w:rsidRDefault="008A1139">
      <w:pPr>
        <w:autoSpaceDE w:val="0"/>
        <w:autoSpaceDN w:val="0"/>
        <w:adjustRightInd w:val="0"/>
        <w:spacing w:after="120" w:line="240" w:lineRule="auto"/>
        <w:jc w:val="both"/>
        <w:rPr>
          <w:rFonts w:ascii="Arial" w:hAnsi="Arial" w:cs="Arial"/>
          <w:szCs w:val="20"/>
          <w:lang w:val="it-IT"/>
        </w:rPr>
      </w:pPr>
      <w:r w:rsidRPr="00B142BC">
        <w:rPr>
          <w:rFonts w:ascii="Arial" w:hAnsi="Arial" w:cs="Arial"/>
          <w:szCs w:val="20"/>
          <w:lang w:val="it-IT"/>
        </w:rPr>
        <w:t xml:space="preserve">Se si rapporta l’offerta dei </w:t>
      </w:r>
      <w:r w:rsidR="00DB5D05">
        <w:rPr>
          <w:rFonts w:ascii="Arial" w:hAnsi="Arial" w:cs="Arial"/>
          <w:szCs w:val="20"/>
          <w:lang w:val="it-IT"/>
        </w:rPr>
        <w:t>C</w:t>
      </w:r>
      <w:r w:rsidRPr="00B142BC">
        <w:rPr>
          <w:rFonts w:ascii="Arial" w:hAnsi="Arial" w:cs="Arial"/>
          <w:szCs w:val="20"/>
          <w:lang w:val="it-IT"/>
        </w:rPr>
        <w:t>entri alle</w:t>
      </w:r>
      <w:r w:rsidR="00060A0C" w:rsidRPr="00B142BC">
        <w:rPr>
          <w:rFonts w:ascii="Arial" w:hAnsi="Arial" w:cs="Arial"/>
          <w:szCs w:val="20"/>
          <w:lang w:val="it-IT"/>
        </w:rPr>
        <w:t xml:space="preserve"> vittime </w:t>
      </w:r>
      <w:r w:rsidR="00FD6A44" w:rsidRPr="00B142BC">
        <w:rPr>
          <w:rFonts w:ascii="Arial" w:hAnsi="Arial" w:cs="Arial"/>
          <w:szCs w:val="20"/>
          <w:lang w:val="it-IT"/>
        </w:rPr>
        <w:t xml:space="preserve">stimate </w:t>
      </w:r>
      <w:r w:rsidR="00060A0C" w:rsidRPr="00B142BC">
        <w:rPr>
          <w:rFonts w:ascii="Arial" w:hAnsi="Arial" w:cs="Arial"/>
          <w:szCs w:val="20"/>
          <w:lang w:val="it-IT"/>
        </w:rPr>
        <w:t>che hanno subito violenza fisica o sessuale negli ultimi 5 anni</w:t>
      </w:r>
      <w:r w:rsidR="00060A0C" w:rsidRPr="00B142BC">
        <w:rPr>
          <w:rStyle w:val="Rimandonotaapidipagina"/>
          <w:rFonts w:ascii="Arial" w:hAnsi="Arial" w:cs="Arial"/>
          <w:szCs w:val="20"/>
          <w:lang w:val="it-IT"/>
        </w:rPr>
        <w:footnoteReference w:id="8"/>
      </w:r>
      <w:r w:rsidR="00060A0C" w:rsidRPr="00B142BC">
        <w:rPr>
          <w:rFonts w:ascii="Arial" w:hAnsi="Arial" w:cs="Arial"/>
          <w:szCs w:val="20"/>
          <w:lang w:val="it-IT"/>
        </w:rPr>
        <w:t xml:space="preserve">, l’indicatore di copertura dei </w:t>
      </w:r>
      <w:r w:rsidR="00DB5D05">
        <w:rPr>
          <w:rFonts w:ascii="Arial" w:hAnsi="Arial" w:cs="Arial"/>
          <w:szCs w:val="20"/>
          <w:lang w:val="it-IT"/>
        </w:rPr>
        <w:t>C</w:t>
      </w:r>
      <w:r w:rsidR="00060A0C" w:rsidRPr="00B142BC">
        <w:rPr>
          <w:rFonts w:ascii="Arial" w:hAnsi="Arial" w:cs="Arial"/>
          <w:szCs w:val="20"/>
          <w:lang w:val="it-IT"/>
        </w:rPr>
        <w:t>entri su 10</w:t>
      </w:r>
      <w:r w:rsidR="001A38AC">
        <w:rPr>
          <w:rFonts w:ascii="Arial" w:hAnsi="Arial" w:cs="Arial"/>
          <w:szCs w:val="20"/>
          <w:lang w:val="it-IT"/>
        </w:rPr>
        <w:t>mila</w:t>
      </w:r>
      <w:r w:rsidR="00060A0C" w:rsidRPr="00B142BC">
        <w:rPr>
          <w:rFonts w:ascii="Arial" w:hAnsi="Arial" w:cs="Arial"/>
          <w:szCs w:val="20"/>
          <w:lang w:val="it-IT"/>
        </w:rPr>
        <w:t xml:space="preserve"> vittime è pari a 1,1</w:t>
      </w:r>
      <w:r w:rsidR="001A38AC">
        <w:rPr>
          <w:rFonts w:ascii="Arial" w:hAnsi="Arial" w:cs="Arial"/>
          <w:szCs w:val="20"/>
          <w:lang w:val="it-IT"/>
        </w:rPr>
        <w:t>,</w:t>
      </w:r>
      <w:r w:rsidR="00871FF4" w:rsidRPr="00B142BC">
        <w:rPr>
          <w:rFonts w:ascii="Arial" w:hAnsi="Arial" w:cs="Arial"/>
          <w:szCs w:val="20"/>
          <w:lang w:val="it-IT"/>
        </w:rPr>
        <w:t xml:space="preserve"> </w:t>
      </w:r>
      <w:r w:rsidR="00FD6A44" w:rsidRPr="00B142BC">
        <w:rPr>
          <w:rFonts w:ascii="Arial" w:hAnsi="Arial" w:cs="Arial"/>
          <w:szCs w:val="20"/>
          <w:lang w:val="it-IT"/>
        </w:rPr>
        <w:t xml:space="preserve">una proporzione invariata rispetto al 2017; la copertura minore spetta al </w:t>
      </w:r>
      <w:r w:rsidR="00060A0C" w:rsidRPr="00B142BC">
        <w:rPr>
          <w:rFonts w:ascii="Arial" w:hAnsi="Arial" w:cs="Arial"/>
          <w:szCs w:val="20"/>
          <w:lang w:val="it-IT"/>
        </w:rPr>
        <w:t>Lazio (0,5)</w:t>
      </w:r>
      <w:r w:rsidR="00FD6A44" w:rsidRPr="00B142BC">
        <w:rPr>
          <w:rFonts w:ascii="Arial" w:hAnsi="Arial" w:cs="Arial"/>
          <w:szCs w:val="20"/>
          <w:lang w:val="it-IT"/>
        </w:rPr>
        <w:t>, la maggiore al Molise</w:t>
      </w:r>
      <w:r w:rsidR="00060A0C" w:rsidRPr="00B142BC">
        <w:rPr>
          <w:rFonts w:ascii="Arial" w:hAnsi="Arial" w:cs="Arial"/>
          <w:szCs w:val="20"/>
          <w:lang w:val="it-IT"/>
        </w:rPr>
        <w:t xml:space="preserve"> (2,4). </w:t>
      </w:r>
    </w:p>
    <w:p w14:paraId="2CD914F1" w14:textId="782D3ED4" w:rsidR="00060A0C" w:rsidRPr="00B142BC" w:rsidRDefault="00060A0C">
      <w:pPr>
        <w:autoSpaceDE w:val="0"/>
        <w:autoSpaceDN w:val="0"/>
        <w:adjustRightInd w:val="0"/>
        <w:spacing w:after="120" w:line="240" w:lineRule="auto"/>
        <w:jc w:val="both"/>
        <w:rPr>
          <w:rFonts w:ascii="Arial" w:hAnsi="Arial" w:cs="Arial"/>
          <w:szCs w:val="20"/>
          <w:lang w:val="it-IT"/>
        </w:rPr>
      </w:pPr>
      <w:r w:rsidRPr="00B142BC">
        <w:rPr>
          <w:rFonts w:ascii="Arial" w:hAnsi="Arial" w:cs="Arial"/>
          <w:szCs w:val="20"/>
          <w:lang w:val="it-IT"/>
        </w:rPr>
        <w:t xml:space="preserve">La maggior parte dei Centri antiviolenza ha un territorio di competenza intercomunale o provinciale; fanno eccezione le regioni </w:t>
      </w:r>
      <w:r w:rsidR="00AA2EA4" w:rsidRPr="00B142BC">
        <w:rPr>
          <w:rFonts w:ascii="Arial" w:hAnsi="Arial" w:cs="Arial"/>
          <w:szCs w:val="20"/>
          <w:lang w:val="it-IT"/>
        </w:rPr>
        <w:t xml:space="preserve">di </w:t>
      </w:r>
      <w:r w:rsidRPr="00B142BC">
        <w:rPr>
          <w:rFonts w:ascii="Arial" w:hAnsi="Arial" w:cs="Arial"/>
          <w:szCs w:val="20"/>
          <w:lang w:val="it-IT"/>
        </w:rPr>
        <w:t>piccol</w:t>
      </w:r>
      <w:r w:rsidR="00AA2EA4" w:rsidRPr="00B142BC">
        <w:rPr>
          <w:rFonts w:ascii="Arial" w:hAnsi="Arial" w:cs="Arial"/>
          <w:szCs w:val="20"/>
          <w:lang w:val="it-IT"/>
        </w:rPr>
        <w:t>a dimensione</w:t>
      </w:r>
      <w:r w:rsidRPr="00B142BC">
        <w:rPr>
          <w:rFonts w:ascii="Arial" w:hAnsi="Arial" w:cs="Arial"/>
          <w:szCs w:val="20"/>
          <w:lang w:val="it-IT"/>
        </w:rPr>
        <w:t xml:space="preserve"> (Valle d’Aosta</w:t>
      </w:r>
      <w:r w:rsidR="00DB5D05">
        <w:rPr>
          <w:rFonts w:ascii="Arial" w:hAnsi="Arial" w:cs="Arial"/>
          <w:szCs w:val="20"/>
          <w:lang w:val="it-IT"/>
        </w:rPr>
        <w:t xml:space="preserve"> e</w:t>
      </w:r>
      <w:r w:rsidRPr="00B142BC">
        <w:rPr>
          <w:rFonts w:ascii="Arial" w:hAnsi="Arial" w:cs="Arial"/>
          <w:szCs w:val="20"/>
          <w:lang w:val="it-IT"/>
        </w:rPr>
        <w:t xml:space="preserve"> Basilicata), l</w:t>
      </w:r>
      <w:r w:rsidR="00672BA7" w:rsidRPr="00B142BC">
        <w:rPr>
          <w:rFonts w:ascii="Arial" w:hAnsi="Arial" w:cs="Arial"/>
          <w:szCs w:val="20"/>
          <w:lang w:val="it-IT"/>
        </w:rPr>
        <w:t>’Umbria</w:t>
      </w:r>
      <w:r w:rsidRPr="00B142BC">
        <w:rPr>
          <w:rFonts w:ascii="Arial" w:hAnsi="Arial" w:cs="Arial"/>
          <w:szCs w:val="20"/>
          <w:lang w:val="it-IT"/>
        </w:rPr>
        <w:t xml:space="preserve"> e la Calabria dove l’attività si estende all’intera regione</w:t>
      </w:r>
      <w:r w:rsidR="001A38AC">
        <w:rPr>
          <w:rFonts w:ascii="Arial" w:hAnsi="Arial" w:cs="Arial"/>
          <w:szCs w:val="20"/>
          <w:lang w:val="it-IT"/>
        </w:rPr>
        <w:t>,</w:t>
      </w:r>
      <w:r w:rsidRPr="00B142BC">
        <w:rPr>
          <w:rFonts w:ascii="Arial" w:hAnsi="Arial" w:cs="Arial"/>
          <w:szCs w:val="20"/>
          <w:lang w:val="it-IT"/>
        </w:rPr>
        <w:t xml:space="preserve"> e la Sardegna dove il 50% dei </w:t>
      </w:r>
      <w:r w:rsidR="00DB5D05">
        <w:rPr>
          <w:rFonts w:ascii="Arial" w:hAnsi="Arial" w:cs="Arial"/>
          <w:szCs w:val="20"/>
          <w:lang w:val="it-IT"/>
        </w:rPr>
        <w:t>C</w:t>
      </w:r>
      <w:r w:rsidRPr="00B142BC">
        <w:rPr>
          <w:rFonts w:ascii="Arial" w:hAnsi="Arial" w:cs="Arial"/>
          <w:szCs w:val="20"/>
          <w:lang w:val="it-IT"/>
        </w:rPr>
        <w:t>entri ha una copertura sovraregionale.</w:t>
      </w:r>
    </w:p>
    <w:p w14:paraId="1F053ACB" w14:textId="5A3B78E2" w:rsidR="00060A0C" w:rsidRPr="00B142BC" w:rsidRDefault="00060A0C">
      <w:pPr>
        <w:autoSpaceDE w:val="0"/>
        <w:autoSpaceDN w:val="0"/>
        <w:adjustRightInd w:val="0"/>
        <w:spacing w:after="120" w:line="240" w:lineRule="auto"/>
        <w:jc w:val="both"/>
        <w:rPr>
          <w:rFonts w:ascii="Arial" w:hAnsi="Arial" w:cs="Arial"/>
          <w:lang w:val="it-IT"/>
        </w:rPr>
      </w:pPr>
      <w:r w:rsidRPr="00B142BC">
        <w:rPr>
          <w:rFonts w:ascii="Arial" w:hAnsi="Arial" w:cs="Arial"/>
          <w:szCs w:val="20"/>
          <w:lang w:val="it-IT"/>
        </w:rPr>
        <w:t>L’ente promotore dei Centri antiviolenza, cioè la persona giuridica pubblica o privata che ha la titolarità del servizio in quanto lo finanzia, è prevalentemente un soggetto privato in</w:t>
      </w:r>
      <w:r w:rsidR="001A38AC">
        <w:rPr>
          <w:rFonts w:ascii="Arial" w:hAnsi="Arial" w:cs="Arial"/>
          <w:szCs w:val="20"/>
          <w:lang w:val="it-IT"/>
        </w:rPr>
        <w:t xml:space="preserve"> quasi tutte le regioni (61,9</w:t>
      </w:r>
      <w:r w:rsidR="001A38AC" w:rsidRPr="00400FE0">
        <w:rPr>
          <w:rFonts w:ascii="Arial" w:hAnsi="Arial" w:cs="Arial"/>
          <w:szCs w:val="20"/>
          <w:lang w:val="it-IT"/>
        </w:rPr>
        <w:t>%);</w:t>
      </w:r>
      <w:r w:rsidRPr="00400FE0">
        <w:rPr>
          <w:rFonts w:ascii="Arial" w:hAnsi="Arial" w:cs="Arial"/>
          <w:szCs w:val="20"/>
          <w:lang w:val="it-IT"/>
        </w:rPr>
        <w:t xml:space="preserve"> a livello territoriale si passa dal 77,8% delle Isole al 52,2% del Sud. In quasi il 70% dei </w:t>
      </w:r>
      <w:r w:rsidR="00FB47CA" w:rsidRPr="00400FE0">
        <w:rPr>
          <w:rFonts w:ascii="Arial" w:hAnsi="Arial" w:cs="Arial"/>
          <w:szCs w:val="20"/>
          <w:lang w:val="it-IT"/>
        </w:rPr>
        <w:t>C</w:t>
      </w:r>
      <w:r w:rsidRPr="00400FE0">
        <w:rPr>
          <w:rFonts w:ascii="Arial" w:hAnsi="Arial" w:cs="Arial"/>
          <w:szCs w:val="20"/>
          <w:lang w:val="it-IT"/>
        </w:rPr>
        <w:t xml:space="preserve">entri è lo stesso ente promotore </w:t>
      </w:r>
      <w:r w:rsidR="001A38AC" w:rsidRPr="00400FE0">
        <w:rPr>
          <w:rFonts w:ascii="Arial" w:hAnsi="Arial" w:cs="Arial"/>
          <w:szCs w:val="20"/>
          <w:lang w:val="it-IT"/>
        </w:rPr>
        <w:t>a gestir</w:t>
      </w:r>
      <w:r w:rsidRPr="00400FE0">
        <w:rPr>
          <w:rFonts w:ascii="Arial" w:hAnsi="Arial" w:cs="Arial"/>
          <w:szCs w:val="20"/>
          <w:lang w:val="it-IT"/>
        </w:rPr>
        <w:t xml:space="preserve">e direttamente l’erogazione dei servizi. </w:t>
      </w:r>
      <w:r w:rsidR="00A40D2F" w:rsidRPr="00400FE0">
        <w:rPr>
          <w:rFonts w:ascii="Arial" w:hAnsi="Arial" w:cs="Arial"/>
          <w:szCs w:val="20"/>
          <w:lang w:val="it-IT"/>
        </w:rPr>
        <w:t xml:space="preserve">Nel restante dei casi, </w:t>
      </w:r>
      <w:r w:rsidR="00730D2E">
        <w:rPr>
          <w:rFonts w:ascii="Arial" w:hAnsi="Arial" w:cs="Arial"/>
          <w:lang w:val="it-IT"/>
        </w:rPr>
        <w:t xml:space="preserve">è, invece, </w:t>
      </w:r>
      <w:r w:rsidR="00A40D2F" w:rsidRPr="00400FE0">
        <w:rPr>
          <w:rFonts w:ascii="Arial" w:hAnsi="Arial" w:cs="Arial"/>
          <w:lang w:val="it-IT"/>
        </w:rPr>
        <w:t xml:space="preserve">un </w:t>
      </w:r>
      <w:r w:rsidRPr="00400FE0">
        <w:rPr>
          <w:rFonts w:ascii="Arial" w:hAnsi="Arial" w:cs="Arial"/>
          <w:lang w:val="it-IT"/>
        </w:rPr>
        <w:t xml:space="preserve">ente promotore pubblico </w:t>
      </w:r>
      <w:r w:rsidR="00A40D2F" w:rsidRPr="00400FE0">
        <w:rPr>
          <w:rFonts w:ascii="Arial" w:hAnsi="Arial" w:cs="Arial"/>
          <w:lang w:val="it-IT"/>
        </w:rPr>
        <w:t xml:space="preserve">che delega </w:t>
      </w:r>
      <w:r w:rsidRPr="00400FE0">
        <w:rPr>
          <w:rFonts w:ascii="Arial" w:hAnsi="Arial" w:cs="Arial"/>
          <w:lang w:val="it-IT"/>
        </w:rPr>
        <w:t>l’erogazione dei servizi ad enti privati</w:t>
      </w:r>
      <w:r w:rsidR="001A38AC" w:rsidRPr="00400FE0">
        <w:rPr>
          <w:rFonts w:ascii="Arial" w:hAnsi="Arial" w:cs="Arial"/>
          <w:lang w:val="it-IT"/>
        </w:rPr>
        <w:t xml:space="preserve"> (Figura 2)</w:t>
      </w:r>
      <w:r w:rsidRPr="00400FE0">
        <w:rPr>
          <w:rFonts w:ascii="Arial" w:hAnsi="Arial" w:cs="Arial"/>
          <w:lang w:val="it-IT"/>
        </w:rPr>
        <w:t>.</w:t>
      </w:r>
      <w:r w:rsidR="001A38AC">
        <w:rPr>
          <w:rFonts w:ascii="Arial" w:hAnsi="Arial" w:cs="Arial"/>
          <w:lang w:val="it-IT"/>
        </w:rPr>
        <w:t xml:space="preserve"> </w:t>
      </w:r>
    </w:p>
    <w:p w14:paraId="26AD3E09" w14:textId="27091717" w:rsidR="00060A0C" w:rsidRPr="00B142BC" w:rsidRDefault="00060A0C">
      <w:pPr>
        <w:autoSpaceDE w:val="0"/>
        <w:autoSpaceDN w:val="0"/>
        <w:adjustRightInd w:val="0"/>
        <w:spacing w:after="120" w:line="240" w:lineRule="auto"/>
        <w:jc w:val="both"/>
        <w:rPr>
          <w:rFonts w:ascii="Arial" w:hAnsi="Arial" w:cs="Arial"/>
          <w:lang w:val="it-IT"/>
        </w:rPr>
      </w:pPr>
      <w:r w:rsidRPr="00B142BC">
        <w:rPr>
          <w:rFonts w:ascii="Arial" w:hAnsi="Arial" w:cs="Arial"/>
          <w:lang w:val="it-IT"/>
        </w:rPr>
        <w:t>La quasi totalità dei soggetti privati</w:t>
      </w:r>
      <w:r w:rsidR="004D5071" w:rsidRPr="00B142BC">
        <w:rPr>
          <w:rFonts w:ascii="Arial" w:hAnsi="Arial" w:cs="Arial"/>
          <w:lang w:val="it-IT"/>
        </w:rPr>
        <w:t>,</w:t>
      </w:r>
      <w:r w:rsidRPr="00B142BC">
        <w:rPr>
          <w:rFonts w:ascii="Arial" w:hAnsi="Arial" w:cs="Arial"/>
          <w:lang w:val="it-IT"/>
        </w:rPr>
        <w:t xml:space="preserve"> siano essi promotori o gestori</w:t>
      </w:r>
      <w:r w:rsidR="004D5071" w:rsidRPr="00B142BC">
        <w:rPr>
          <w:rFonts w:ascii="Arial" w:hAnsi="Arial" w:cs="Arial"/>
          <w:lang w:val="it-IT"/>
        </w:rPr>
        <w:t xml:space="preserve"> dei Centri,</w:t>
      </w:r>
      <w:r w:rsidRPr="00B142BC">
        <w:rPr>
          <w:rFonts w:ascii="Arial" w:hAnsi="Arial" w:cs="Arial"/>
          <w:lang w:val="it-IT"/>
        </w:rPr>
        <w:t xml:space="preserve"> hanno più di 5 anni di esperienza (96%). Inoltre il 66% degli enti promotori privati si occupa esclusivamente di violenza di genere</w:t>
      </w:r>
      <w:r w:rsidR="001A38AC">
        <w:rPr>
          <w:rFonts w:ascii="Arial" w:hAnsi="Arial" w:cs="Arial"/>
          <w:lang w:val="it-IT"/>
        </w:rPr>
        <w:t>, percentuale che</w:t>
      </w:r>
      <w:r w:rsidRPr="00B142BC">
        <w:rPr>
          <w:rFonts w:ascii="Arial" w:hAnsi="Arial" w:cs="Arial"/>
          <w:lang w:val="it-IT"/>
        </w:rPr>
        <w:t xml:space="preserve"> </w:t>
      </w:r>
      <w:r w:rsidR="001A38AC">
        <w:rPr>
          <w:rFonts w:ascii="Arial" w:hAnsi="Arial" w:cs="Arial"/>
          <w:lang w:val="it-IT"/>
        </w:rPr>
        <w:t>nel caso di</w:t>
      </w:r>
      <w:r w:rsidRPr="00B142BC">
        <w:rPr>
          <w:rFonts w:ascii="Arial" w:hAnsi="Arial" w:cs="Arial"/>
          <w:lang w:val="it-IT"/>
        </w:rPr>
        <w:t xml:space="preserve"> enti gestori è pari al 57%.</w:t>
      </w:r>
      <w:r w:rsidR="00E6401C" w:rsidRPr="00B142BC">
        <w:rPr>
          <w:rFonts w:ascii="Arial" w:hAnsi="Arial" w:cs="Arial"/>
          <w:lang w:val="it-IT"/>
        </w:rPr>
        <w:t xml:space="preserve"> </w:t>
      </w:r>
    </w:p>
    <w:p w14:paraId="4E4E8E24" w14:textId="06FF6699" w:rsidR="00E6401C" w:rsidRDefault="00E6401C">
      <w:pPr>
        <w:autoSpaceDE w:val="0"/>
        <w:autoSpaceDN w:val="0"/>
        <w:adjustRightInd w:val="0"/>
        <w:spacing w:after="120" w:line="240" w:lineRule="auto"/>
        <w:jc w:val="both"/>
        <w:rPr>
          <w:rFonts w:ascii="Arial" w:hAnsi="Arial" w:cs="Arial"/>
          <w:lang w:val="it-IT"/>
        </w:rPr>
      </w:pPr>
      <w:r w:rsidRPr="00B142BC">
        <w:rPr>
          <w:rFonts w:ascii="Arial" w:hAnsi="Arial" w:cs="Arial"/>
          <w:lang w:val="it-IT"/>
        </w:rPr>
        <w:t xml:space="preserve">Il 68,9% </w:t>
      </w:r>
      <w:r w:rsidR="00A6248A" w:rsidRPr="00B142BC">
        <w:rPr>
          <w:rFonts w:ascii="Arial" w:hAnsi="Arial" w:cs="Arial"/>
          <w:lang w:val="it-IT"/>
        </w:rPr>
        <w:t>d</w:t>
      </w:r>
      <w:r w:rsidRPr="00B142BC">
        <w:rPr>
          <w:rFonts w:ascii="Arial" w:hAnsi="Arial" w:cs="Arial"/>
          <w:lang w:val="it-IT"/>
        </w:rPr>
        <w:t xml:space="preserve">ei </w:t>
      </w:r>
      <w:r w:rsidR="00A6248A" w:rsidRPr="00B142BC">
        <w:rPr>
          <w:rFonts w:ascii="Arial" w:hAnsi="Arial" w:cs="Arial"/>
          <w:lang w:val="it-IT"/>
        </w:rPr>
        <w:t>C</w:t>
      </w:r>
      <w:r w:rsidRPr="00B142BC">
        <w:rPr>
          <w:rFonts w:ascii="Arial" w:hAnsi="Arial" w:cs="Arial"/>
          <w:lang w:val="it-IT"/>
        </w:rPr>
        <w:t xml:space="preserve">entri è dotato di un codice etico </w:t>
      </w:r>
      <w:r w:rsidR="005145AD" w:rsidRPr="00B142BC">
        <w:rPr>
          <w:rFonts w:ascii="Arial" w:hAnsi="Arial" w:cs="Arial"/>
          <w:lang w:val="it-IT"/>
        </w:rPr>
        <w:t>che</w:t>
      </w:r>
      <w:r w:rsidR="001A38AC">
        <w:rPr>
          <w:rFonts w:ascii="Arial" w:hAnsi="Arial" w:cs="Arial"/>
          <w:lang w:val="it-IT"/>
        </w:rPr>
        <w:t>,</w:t>
      </w:r>
      <w:r w:rsidR="005145AD" w:rsidRPr="00B142BC">
        <w:rPr>
          <w:rFonts w:ascii="Arial" w:hAnsi="Arial" w:cs="Arial"/>
          <w:lang w:val="it-IT"/>
        </w:rPr>
        <w:t xml:space="preserve"> nella maggior parte dei casi</w:t>
      </w:r>
      <w:r w:rsidR="001A38AC">
        <w:rPr>
          <w:rFonts w:ascii="Arial" w:hAnsi="Arial" w:cs="Arial"/>
          <w:lang w:val="it-IT"/>
        </w:rPr>
        <w:t>,</w:t>
      </w:r>
      <w:r w:rsidR="005145AD" w:rsidRPr="00B142BC">
        <w:rPr>
          <w:rFonts w:ascii="Arial" w:hAnsi="Arial" w:cs="Arial"/>
          <w:lang w:val="it-IT"/>
        </w:rPr>
        <w:t xml:space="preserve"> è un codice interno (23,7%) del Centro o un codice degli ordini professionali (21,0%), </w:t>
      </w:r>
      <w:r w:rsidR="001A38AC">
        <w:rPr>
          <w:rFonts w:ascii="Arial" w:hAnsi="Arial" w:cs="Arial"/>
          <w:lang w:val="it-IT"/>
        </w:rPr>
        <w:t>un</w:t>
      </w:r>
      <w:r w:rsidR="005145AD" w:rsidRPr="00B142BC">
        <w:rPr>
          <w:rFonts w:ascii="Arial" w:hAnsi="Arial" w:cs="Arial"/>
          <w:lang w:val="it-IT"/>
        </w:rPr>
        <w:t xml:space="preserve"> </w:t>
      </w:r>
      <w:r w:rsidR="00FB47CA">
        <w:rPr>
          <w:rFonts w:ascii="Arial" w:hAnsi="Arial" w:cs="Arial"/>
          <w:lang w:val="it-IT"/>
        </w:rPr>
        <w:t>C</w:t>
      </w:r>
      <w:r w:rsidR="005145AD" w:rsidRPr="00B142BC">
        <w:rPr>
          <w:rFonts w:ascii="Arial" w:hAnsi="Arial" w:cs="Arial"/>
          <w:lang w:val="it-IT"/>
        </w:rPr>
        <w:t xml:space="preserve">odice della privacy (13,2%) o quello dell’associazione di centri antiviolenza cui il </w:t>
      </w:r>
      <w:r w:rsidR="001472A8">
        <w:rPr>
          <w:rFonts w:ascii="Arial" w:hAnsi="Arial" w:cs="Arial"/>
          <w:lang w:val="it-IT"/>
        </w:rPr>
        <w:t>C</w:t>
      </w:r>
      <w:r w:rsidR="005145AD" w:rsidRPr="00B142BC">
        <w:rPr>
          <w:rFonts w:ascii="Arial" w:hAnsi="Arial" w:cs="Arial"/>
          <w:lang w:val="it-IT"/>
        </w:rPr>
        <w:t>entro aderisce (8,2%).</w:t>
      </w:r>
    </w:p>
    <w:p w14:paraId="1A02AC83" w14:textId="77777777" w:rsidR="00B142BC" w:rsidRPr="001A38AC" w:rsidRDefault="00B142BC">
      <w:pPr>
        <w:autoSpaceDE w:val="0"/>
        <w:autoSpaceDN w:val="0"/>
        <w:adjustRightInd w:val="0"/>
        <w:spacing w:after="120" w:line="240" w:lineRule="auto"/>
        <w:jc w:val="both"/>
        <w:rPr>
          <w:rFonts w:ascii="Arial" w:hAnsi="Arial" w:cs="Arial"/>
          <w:sz w:val="12"/>
          <w:szCs w:val="12"/>
          <w:lang w:val="it-IT"/>
        </w:rPr>
      </w:pPr>
    </w:p>
    <w:p w14:paraId="5F31B343" w14:textId="19CF85F1" w:rsidR="00060A0C" w:rsidRPr="00EF738A" w:rsidRDefault="00060A0C">
      <w:pPr>
        <w:keepNext/>
        <w:spacing w:after="120" w:line="240" w:lineRule="auto"/>
        <w:rPr>
          <w:rFonts w:ascii="Arial Narrow" w:eastAsia="Times New Roman" w:hAnsi="Arial Narrow" w:cs="Arial"/>
          <w:bCs/>
          <w:color w:val="000000"/>
          <w:sz w:val="19"/>
          <w:szCs w:val="19"/>
          <w:lang w:val="it-IT" w:eastAsia="it-IT"/>
        </w:rPr>
      </w:pPr>
      <w:r w:rsidRPr="00B57B0B">
        <w:rPr>
          <w:rFonts w:ascii="Arial Narrow" w:hAnsi="Arial Narrow" w:cs="Arial"/>
          <w:b/>
          <w:bCs/>
          <w:color w:val="7F7F7F" w:themeColor="text1" w:themeTint="80"/>
          <w:sz w:val="20"/>
          <w:szCs w:val="20"/>
          <w:lang w:val="it-IT"/>
        </w:rPr>
        <w:t>FIGURA 2. CENTRI ANTIVIOLENZA NON GESTITI DIRETTAMENTE DALL’ENTE PROMOTOR</w:t>
      </w:r>
      <w:r w:rsidR="00EF738A">
        <w:rPr>
          <w:rFonts w:ascii="Arial Narrow" w:hAnsi="Arial Narrow" w:cs="Arial"/>
          <w:b/>
          <w:bCs/>
          <w:color w:val="7F7F7F" w:themeColor="text1" w:themeTint="80"/>
          <w:sz w:val="20"/>
          <w:szCs w:val="20"/>
          <w:lang w:val="it-IT"/>
        </w:rPr>
        <w:t>E</w:t>
      </w:r>
      <w:r w:rsidR="001A38AC">
        <w:rPr>
          <w:rFonts w:ascii="Arial Narrow" w:hAnsi="Arial Narrow" w:cs="Arial"/>
          <w:b/>
          <w:bCs/>
          <w:color w:val="7F7F7F" w:themeColor="text1" w:themeTint="80"/>
          <w:sz w:val="20"/>
          <w:szCs w:val="20"/>
          <w:lang w:val="it-IT"/>
        </w:rPr>
        <w:t>,</w:t>
      </w:r>
      <w:r w:rsidR="00EF738A">
        <w:rPr>
          <w:rFonts w:ascii="Arial Narrow" w:hAnsi="Arial Narrow" w:cs="Arial"/>
          <w:b/>
          <w:bCs/>
          <w:color w:val="7F7F7F" w:themeColor="text1" w:themeTint="80"/>
          <w:sz w:val="20"/>
          <w:szCs w:val="20"/>
          <w:lang w:val="it-IT"/>
        </w:rPr>
        <w:t xml:space="preserve"> PER TIPOLOGIA DI ENTE PROMOTORE</w:t>
      </w:r>
      <w:r w:rsidRPr="00B57B0B">
        <w:rPr>
          <w:rFonts w:ascii="Arial Narrow" w:hAnsi="Arial Narrow" w:cs="Arial"/>
          <w:b/>
          <w:bCs/>
          <w:color w:val="7F7F7F" w:themeColor="text1" w:themeTint="80"/>
          <w:sz w:val="20"/>
          <w:szCs w:val="20"/>
          <w:lang w:val="it-IT"/>
        </w:rPr>
        <w:t xml:space="preserve"> E GESTOR</w:t>
      </w:r>
      <w:r w:rsidR="00EF738A">
        <w:rPr>
          <w:rFonts w:ascii="Arial Narrow" w:hAnsi="Arial Narrow" w:cs="Arial"/>
          <w:b/>
          <w:bCs/>
          <w:color w:val="7F7F7F" w:themeColor="text1" w:themeTint="80"/>
          <w:sz w:val="20"/>
          <w:szCs w:val="20"/>
          <w:lang w:val="it-IT"/>
        </w:rPr>
        <w:t>E</w:t>
      </w:r>
      <w:r w:rsidRPr="00B32A51">
        <w:rPr>
          <w:rFonts w:ascii="Arial" w:hAnsi="Arial" w:cs="Arial"/>
          <w:b/>
          <w:bCs/>
          <w:color w:val="7F7F7F" w:themeColor="text1" w:themeTint="80"/>
          <w:sz w:val="20"/>
          <w:szCs w:val="20"/>
          <w:lang w:val="it-IT"/>
        </w:rPr>
        <w:t>.</w:t>
      </w:r>
      <w:r w:rsidRPr="00B32A51">
        <w:rPr>
          <w:rFonts w:ascii="Arial" w:hAnsi="Arial" w:cs="Arial"/>
          <w:b/>
          <w:iCs/>
          <w:noProof/>
          <w:color w:val="44546A" w:themeColor="text2"/>
          <w:sz w:val="20"/>
          <w:szCs w:val="20"/>
          <w:lang w:val="it-IT"/>
        </w:rPr>
        <w:t xml:space="preserve"> </w:t>
      </w:r>
      <w:r w:rsidRPr="00EF738A">
        <w:rPr>
          <w:rFonts w:ascii="Arial Narrow" w:eastAsia="Times New Roman" w:hAnsi="Arial Narrow" w:cs="Arial"/>
          <w:bCs/>
          <w:color w:val="000000"/>
          <w:sz w:val="19"/>
          <w:szCs w:val="19"/>
          <w:lang w:val="it-IT" w:eastAsia="it-IT"/>
        </w:rPr>
        <w:t>Anno 2018, valori percentuali</w:t>
      </w:r>
      <w:r w:rsidR="008A1139" w:rsidRPr="00EF738A">
        <w:rPr>
          <w:rFonts w:ascii="Arial Narrow" w:eastAsia="Times New Roman" w:hAnsi="Arial Narrow" w:cs="Arial"/>
          <w:bCs/>
          <w:color w:val="000000"/>
          <w:sz w:val="19"/>
          <w:szCs w:val="19"/>
          <w:lang w:val="it-IT" w:eastAsia="it-IT"/>
        </w:rPr>
        <w:t>.</w:t>
      </w:r>
    </w:p>
    <w:tbl>
      <w:tblPr>
        <w:tblStyle w:val="Grigliatabella"/>
        <w:tblW w:w="9390" w:type="dxa"/>
        <w:tblInd w:w="108" w:type="dxa"/>
        <w:tblBorders>
          <w:left w:val="none" w:sz="0" w:space="0" w:color="auto"/>
          <w:right w:val="none" w:sz="0" w:space="0" w:color="auto"/>
        </w:tblBorders>
        <w:tblCellMar>
          <w:left w:w="70" w:type="dxa"/>
          <w:right w:w="70" w:type="dxa"/>
        </w:tblCellMar>
        <w:tblLook w:val="04A0" w:firstRow="1" w:lastRow="0" w:firstColumn="1" w:lastColumn="0" w:noHBand="0" w:noVBand="1"/>
      </w:tblPr>
      <w:tblGrid>
        <w:gridCol w:w="9390"/>
      </w:tblGrid>
      <w:tr w:rsidR="00060A0C" w:rsidRPr="000134D5" w14:paraId="57F84C63" w14:textId="77777777" w:rsidTr="00400FE0">
        <w:tc>
          <w:tcPr>
            <w:tcW w:w="9390" w:type="dxa"/>
          </w:tcPr>
          <w:p w14:paraId="10B702EF" w14:textId="0F0FA638" w:rsidR="007B07D7" w:rsidRPr="00B32A51" w:rsidRDefault="00D427E0" w:rsidP="00400FE0">
            <w:pPr>
              <w:keepNext/>
              <w:spacing w:after="120" w:line="240" w:lineRule="auto"/>
              <w:jc w:val="center"/>
              <w:rPr>
                <w:rFonts w:ascii="Arial" w:hAnsi="Arial" w:cs="Arial"/>
                <w:bCs/>
                <w:color w:val="000000"/>
                <w:sz w:val="20"/>
                <w:szCs w:val="20"/>
                <w:lang w:val="it-IT"/>
              </w:rPr>
            </w:pPr>
            <w:r w:rsidRPr="00D427E0">
              <w:rPr>
                <w:rFonts w:ascii="Arial" w:hAnsi="Arial" w:cs="Arial"/>
                <w:bCs/>
                <w:noProof/>
                <w:color w:val="000000"/>
                <w:sz w:val="20"/>
                <w:szCs w:val="20"/>
                <w:lang w:val="it-IT"/>
              </w:rPr>
              <w:pict w14:anchorId="15573ABC">
                <v:shape id="_x0000_i1034" type="#_x0000_t75" alt="" style="width:424.15pt;height:199.35pt;mso-width-percent:0;mso-height-percent:0;mso-width-percent:0;mso-height-percent:0">
                  <v:imagedata r:id="rId10" o:title=""/>
                </v:shape>
              </w:pict>
            </w:r>
          </w:p>
        </w:tc>
      </w:tr>
    </w:tbl>
    <w:p w14:paraId="6B974954" w14:textId="6D9C854E" w:rsidR="00060A0C" w:rsidRPr="00B142BC" w:rsidRDefault="00060A0C">
      <w:pPr>
        <w:autoSpaceDE w:val="0"/>
        <w:autoSpaceDN w:val="0"/>
        <w:adjustRightInd w:val="0"/>
        <w:spacing w:after="120" w:line="240" w:lineRule="auto"/>
        <w:jc w:val="both"/>
        <w:rPr>
          <w:rFonts w:ascii="Arial" w:hAnsi="Arial" w:cs="Arial"/>
          <w:szCs w:val="20"/>
          <w:lang w:val="it-IT"/>
        </w:rPr>
      </w:pPr>
    </w:p>
    <w:p w14:paraId="6034814C" w14:textId="03CE78E9" w:rsidR="00060A0C" w:rsidRDefault="00060A0C">
      <w:pPr>
        <w:autoSpaceDE w:val="0"/>
        <w:autoSpaceDN w:val="0"/>
        <w:adjustRightInd w:val="0"/>
        <w:spacing w:after="120" w:line="240" w:lineRule="auto"/>
        <w:jc w:val="both"/>
        <w:rPr>
          <w:rFonts w:ascii="Arial" w:hAnsi="Arial" w:cs="Arial"/>
          <w:szCs w:val="20"/>
          <w:lang w:val="it-IT"/>
        </w:rPr>
      </w:pPr>
      <w:r w:rsidRPr="00B142BC">
        <w:rPr>
          <w:rFonts w:ascii="Arial" w:hAnsi="Arial" w:cs="Arial"/>
          <w:szCs w:val="20"/>
          <w:lang w:val="it-IT"/>
        </w:rPr>
        <w:t>Solo il 2</w:t>
      </w:r>
      <w:r w:rsidR="00672BA7" w:rsidRPr="00B142BC">
        <w:rPr>
          <w:rFonts w:ascii="Arial" w:hAnsi="Arial" w:cs="Arial"/>
          <w:szCs w:val="20"/>
          <w:lang w:val="it-IT"/>
        </w:rPr>
        <w:t>6,8</w:t>
      </w:r>
      <w:r w:rsidRPr="00B142BC">
        <w:rPr>
          <w:rFonts w:ascii="Arial" w:hAnsi="Arial" w:cs="Arial"/>
          <w:szCs w:val="20"/>
          <w:lang w:val="it-IT"/>
        </w:rPr>
        <w:t>% dei Centri ha avviato le attività prima del 2000, il 26</w:t>
      </w:r>
      <w:r w:rsidR="00672BA7" w:rsidRPr="00B142BC">
        <w:rPr>
          <w:rFonts w:ascii="Arial" w:hAnsi="Arial" w:cs="Arial"/>
          <w:szCs w:val="20"/>
          <w:lang w:val="it-IT"/>
        </w:rPr>
        <w:t>,5</w:t>
      </w:r>
      <w:r w:rsidRPr="00B142BC">
        <w:rPr>
          <w:rFonts w:ascii="Arial" w:hAnsi="Arial" w:cs="Arial"/>
          <w:szCs w:val="20"/>
          <w:lang w:val="it-IT"/>
        </w:rPr>
        <w:t>% tra il 2000 e il 2009, il 1</w:t>
      </w:r>
      <w:r w:rsidR="00672BA7" w:rsidRPr="00B142BC">
        <w:rPr>
          <w:rFonts w:ascii="Arial" w:hAnsi="Arial" w:cs="Arial"/>
          <w:szCs w:val="20"/>
          <w:lang w:val="it-IT"/>
        </w:rPr>
        <w:t>6,7</w:t>
      </w:r>
      <w:r w:rsidRPr="00B142BC">
        <w:rPr>
          <w:rFonts w:ascii="Arial" w:hAnsi="Arial" w:cs="Arial"/>
          <w:szCs w:val="20"/>
          <w:lang w:val="it-IT"/>
        </w:rPr>
        <w:t xml:space="preserve">% tra il 2010 e il 2013 e il 28% dopo il 2014. Al Nord-est si riscontra la percentuale più elevata di </w:t>
      </w:r>
      <w:r w:rsidR="00A6248A" w:rsidRPr="00B142BC">
        <w:rPr>
          <w:rFonts w:ascii="Arial" w:hAnsi="Arial" w:cs="Arial"/>
          <w:szCs w:val="20"/>
          <w:lang w:val="it-IT"/>
        </w:rPr>
        <w:t>C</w:t>
      </w:r>
      <w:r w:rsidRPr="00B142BC">
        <w:rPr>
          <w:rFonts w:ascii="Arial" w:hAnsi="Arial" w:cs="Arial"/>
          <w:szCs w:val="20"/>
          <w:lang w:val="it-IT"/>
        </w:rPr>
        <w:t xml:space="preserve">entri aperti prima del 2000 (42% dei </w:t>
      </w:r>
      <w:r w:rsidR="00A6248A" w:rsidRPr="00B142BC">
        <w:rPr>
          <w:rFonts w:ascii="Arial" w:hAnsi="Arial" w:cs="Arial"/>
          <w:szCs w:val="20"/>
          <w:lang w:val="it-IT"/>
        </w:rPr>
        <w:t>C</w:t>
      </w:r>
      <w:r w:rsidRPr="00B142BC">
        <w:rPr>
          <w:rFonts w:ascii="Arial" w:hAnsi="Arial" w:cs="Arial"/>
          <w:szCs w:val="20"/>
          <w:lang w:val="it-IT"/>
        </w:rPr>
        <w:t>entri).</w:t>
      </w:r>
      <w:r w:rsidR="00727825">
        <w:rPr>
          <w:rFonts w:ascii="Arial" w:hAnsi="Arial" w:cs="Arial"/>
          <w:szCs w:val="20"/>
          <w:lang w:val="it-IT"/>
        </w:rPr>
        <w:t xml:space="preserve"> </w:t>
      </w:r>
      <w:r w:rsidR="00E66156" w:rsidRPr="00B142BC">
        <w:rPr>
          <w:rFonts w:ascii="Arial" w:hAnsi="Arial" w:cs="Arial"/>
          <w:szCs w:val="20"/>
          <w:lang w:val="it-IT"/>
        </w:rPr>
        <w:t xml:space="preserve">I </w:t>
      </w:r>
      <w:r w:rsidR="00E66156" w:rsidRPr="00B142BC" w:rsidDel="007E38B2">
        <w:rPr>
          <w:rFonts w:ascii="Arial" w:hAnsi="Arial" w:cs="Arial"/>
          <w:szCs w:val="20"/>
          <w:lang w:val="it-IT"/>
        </w:rPr>
        <w:t xml:space="preserve">locali </w:t>
      </w:r>
      <w:r w:rsidR="00672BA7" w:rsidRPr="00B142BC">
        <w:rPr>
          <w:rFonts w:ascii="Arial" w:hAnsi="Arial" w:cs="Arial"/>
          <w:szCs w:val="20"/>
          <w:lang w:val="it-IT"/>
        </w:rPr>
        <w:t xml:space="preserve">sono </w:t>
      </w:r>
      <w:r w:rsidR="00E66156" w:rsidRPr="00B142BC" w:rsidDel="007E38B2">
        <w:rPr>
          <w:rFonts w:ascii="Arial" w:hAnsi="Arial" w:cs="Arial"/>
          <w:szCs w:val="20"/>
          <w:lang w:val="it-IT"/>
        </w:rPr>
        <w:t xml:space="preserve">di proprietà </w:t>
      </w:r>
      <w:r w:rsidR="00E66156" w:rsidRPr="00B142BC">
        <w:rPr>
          <w:rFonts w:ascii="Arial" w:hAnsi="Arial" w:cs="Arial"/>
          <w:szCs w:val="20"/>
          <w:lang w:val="it-IT"/>
        </w:rPr>
        <w:t>dei Centri nell</w:t>
      </w:r>
      <w:r w:rsidRPr="00B142BC" w:rsidDel="007E38B2">
        <w:rPr>
          <w:rFonts w:ascii="Arial" w:hAnsi="Arial" w:cs="Arial"/>
          <w:szCs w:val="20"/>
          <w:lang w:val="it-IT"/>
        </w:rPr>
        <w:t>’11%</w:t>
      </w:r>
      <w:r w:rsidR="00672BA7" w:rsidRPr="00B142BC">
        <w:rPr>
          <w:rFonts w:ascii="Arial" w:hAnsi="Arial" w:cs="Arial"/>
          <w:szCs w:val="20"/>
          <w:lang w:val="it-IT"/>
        </w:rPr>
        <w:t xml:space="preserve"> </w:t>
      </w:r>
      <w:r w:rsidR="00E66156" w:rsidRPr="00B142BC">
        <w:rPr>
          <w:rFonts w:ascii="Arial" w:hAnsi="Arial" w:cs="Arial"/>
          <w:szCs w:val="20"/>
          <w:lang w:val="it-IT"/>
        </w:rPr>
        <w:t xml:space="preserve">dei casi, </w:t>
      </w:r>
      <w:r w:rsidRPr="00B142BC" w:rsidDel="007E38B2">
        <w:rPr>
          <w:rFonts w:ascii="Arial" w:hAnsi="Arial" w:cs="Arial"/>
          <w:szCs w:val="20"/>
          <w:lang w:val="it-IT"/>
        </w:rPr>
        <w:t>il 3</w:t>
      </w:r>
      <w:r w:rsidRPr="00B142BC">
        <w:rPr>
          <w:rFonts w:ascii="Arial" w:hAnsi="Arial" w:cs="Arial"/>
          <w:szCs w:val="20"/>
          <w:lang w:val="it-IT"/>
        </w:rPr>
        <w:t>2</w:t>
      </w:r>
      <w:r w:rsidRPr="00B142BC" w:rsidDel="007E38B2">
        <w:rPr>
          <w:rFonts w:ascii="Arial" w:hAnsi="Arial" w:cs="Arial"/>
          <w:szCs w:val="20"/>
          <w:lang w:val="it-IT"/>
        </w:rPr>
        <w:t>% è in locazione mentre il restante 5</w:t>
      </w:r>
      <w:r w:rsidRPr="00B142BC">
        <w:rPr>
          <w:rFonts w:ascii="Arial" w:hAnsi="Arial" w:cs="Arial"/>
          <w:szCs w:val="20"/>
          <w:lang w:val="it-IT"/>
        </w:rPr>
        <w:t>4</w:t>
      </w:r>
      <w:r w:rsidRPr="00B142BC" w:rsidDel="007E38B2">
        <w:rPr>
          <w:rFonts w:ascii="Arial" w:hAnsi="Arial" w:cs="Arial"/>
          <w:szCs w:val="20"/>
          <w:lang w:val="it-IT"/>
        </w:rPr>
        <w:t>% è in comodato d’uso o comunque usufruisce dei locali a titolo gratuito.</w:t>
      </w:r>
    </w:p>
    <w:p w14:paraId="0E0D5477" w14:textId="77777777" w:rsidR="00A77018" w:rsidRPr="00B142BC" w:rsidDel="007E38B2" w:rsidRDefault="00A77018">
      <w:pPr>
        <w:autoSpaceDE w:val="0"/>
        <w:autoSpaceDN w:val="0"/>
        <w:adjustRightInd w:val="0"/>
        <w:spacing w:after="120" w:line="240" w:lineRule="auto"/>
        <w:jc w:val="both"/>
        <w:rPr>
          <w:rFonts w:ascii="Arial" w:hAnsi="Arial" w:cs="Arial"/>
          <w:szCs w:val="20"/>
          <w:lang w:val="it-IT"/>
        </w:rPr>
      </w:pPr>
    </w:p>
    <w:p w14:paraId="59512FCD" w14:textId="2423DB10" w:rsidR="00060A0C" w:rsidRDefault="007C3CBA" w:rsidP="00400FE0">
      <w:pPr>
        <w:spacing w:after="120" w:line="240" w:lineRule="auto"/>
        <w:rPr>
          <w:rFonts w:ascii="Arial" w:eastAsia="Times New Roman" w:hAnsi="Arial" w:cs="Arial"/>
          <w:b/>
          <w:color w:val="595959" w:themeColor="text1" w:themeTint="A6"/>
          <w:lang w:val="it-IT" w:eastAsia="it-IT"/>
        </w:rPr>
      </w:pPr>
      <w:r>
        <w:rPr>
          <w:rFonts w:ascii="Arial" w:eastAsia="Times New Roman" w:hAnsi="Arial" w:cs="Arial"/>
          <w:b/>
          <w:color w:val="595959" w:themeColor="text1" w:themeTint="A6"/>
          <w:lang w:val="it-IT" w:eastAsia="it-IT"/>
        </w:rPr>
        <w:t>Sempre</w:t>
      </w:r>
      <w:r w:rsidR="00060A0C" w:rsidRPr="009F01BC">
        <w:rPr>
          <w:rFonts w:ascii="Arial" w:eastAsia="Times New Roman" w:hAnsi="Arial" w:cs="Arial"/>
          <w:b/>
          <w:color w:val="595959" w:themeColor="text1" w:themeTint="A6"/>
          <w:lang w:val="it-IT" w:eastAsia="it-IT"/>
        </w:rPr>
        <w:t xml:space="preserve"> </w:t>
      </w:r>
      <w:r w:rsidR="00256F3D">
        <w:rPr>
          <w:rFonts w:ascii="Arial" w:eastAsia="Times New Roman" w:hAnsi="Arial" w:cs="Arial"/>
          <w:b/>
          <w:color w:val="595959" w:themeColor="text1" w:themeTint="A6"/>
          <w:lang w:val="it-IT" w:eastAsia="it-IT"/>
        </w:rPr>
        <w:t>garanti</w:t>
      </w:r>
      <w:r>
        <w:rPr>
          <w:rFonts w:ascii="Arial" w:eastAsia="Times New Roman" w:hAnsi="Arial" w:cs="Arial"/>
          <w:b/>
          <w:color w:val="595959" w:themeColor="text1" w:themeTint="A6"/>
          <w:lang w:val="it-IT" w:eastAsia="it-IT"/>
        </w:rPr>
        <w:t xml:space="preserve">ta </w:t>
      </w:r>
      <w:r w:rsidR="00256F3D">
        <w:rPr>
          <w:rFonts w:ascii="Arial" w:eastAsia="Times New Roman" w:hAnsi="Arial" w:cs="Arial"/>
          <w:b/>
          <w:color w:val="595959" w:themeColor="text1" w:themeTint="A6"/>
          <w:lang w:val="it-IT" w:eastAsia="it-IT"/>
        </w:rPr>
        <w:t>la</w:t>
      </w:r>
      <w:r w:rsidR="00242A15" w:rsidRPr="00D553DB">
        <w:rPr>
          <w:rFonts w:ascii="Arial" w:eastAsia="Times New Roman" w:hAnsi="Arial" w:cs="Arial"/>
          <w:b/>
          <w:color w:val="595959" w:themeColor="text1" w:themeTint="A6"/>
          <w:lang w:val="it-IT" w:eastAsia="it-IT"/>
        </w:rPr>
        <w:t xml:space="preserve"> </w:t>
      </w:r>
      <w:r w:rsidR="00060A0C" w:rsidRPr="009F01BC">
        <w:rPr>
          <w:rFonts w:ascii="Arial" w:eastAsia="Times New Roman" w:hAnsi="Arial" w:cs="Arial"/>
          <w:b/>
          <w:color w:val="595959" w:themeColor="text1" w:themeTint="A6"/>
          <w:lang w:val="it-IT" w:eastAsia="it-IT"/>
        </w:rPr>
        <w:t xml:space="preserve">reperibilità </w:t>
      </w:r>
      <w:r>
        <w:rPr>
          <w:rFonts w:ascii="Arial" w:eastAsia="Times New Roman" w:hAnsi="Arial" w:cs="Arial"/>
          <w:b/>
          <w:color w:val="595959" w:themeColor="text1" w:themeTint="A6"/>
          <w:lang w:val="it-IT" w:eastAsia="it-IT"/>
        </w:rPr>
        <w:t>dei</w:t>
      </w:r>
      <w:r w:rsidRPr="00E10A02">
        <w:rPr>
          <w:rFonts w:ascii="Arial" w:eastAsia="Times New Roman" w:hAnsi="Arial" w:cs="Arial"/>
          <w:b/>
          <w:color w:val="595959" w:themeColor="text1" w:themeTint="A6"/>
          <w:lang w:val="it-IT" w:eastAsia="it-IT"/>
        </w:rPr>
        <w:t xml:space="preserve"> Centri antiviolenza</w:t>
      </w:r>
    </w:p>
    <w:p w14:paraId="1AA3BA98" w14:textId="4F060529" w:rsidR="00060A0C" w:rsidRPr="00834B44" w:rsidRDefault="00060A0C" w:rsidP="00D553DB">
      <w:pPr>
        <w:spacing w:after="120" w:line="240" w:lineRule="auto"/>
        <w:ind w:right="57"/>
        <w:jc w:val="both"/>
        <w:rPr>
          <w:rFonts w:ascii="Arial" w:hAnsi="Arial" w:cs="Arial"/>
          <w:szCs w:val="20"/>
          <w:lang w:val="it-IT"/>
        </w:rPr>
      </w:pPr>
      <w:r w:rsidRPr="00834B44">
        <w:rPr>
          <w:rFonts w:ascii="Arial" w:hAnsi="Arial" w:cs="Arial"/>
          <w:szCs w:val="20"/>
          <w:lang w:val="it-IT"/>
        </w:rPr>
        <w:t xml:space="preserve">I </w:t>
      </w:r>
      <w:r w:rsidR="001472A8">
        <w:rPr>
          <w:rFonts w:ascii="Arial" w:hAnsi="Arial" w:cs="Arial"/>
          <w:szCs w:val="20"/>
          <w:lang w:val="it-IT"/>
        </w:rPr>
        <w:t>C</w:t>
      </w:r>
      <w:r w:rsidRPr="00834B44">
        <w:rPr>
          <w:rFonts w:ascii="Arial" w:hAnsi="Arial" w:cs="Arial"/>
          <w:szCs w:val="20"/>
          <w:lang w:val="it-IT"/>
        </w:rPr>
        <w:t>entri antiviolenza sono aperti in media 5,2 giorni a settimana per circa 7 ore al giorno. I</w:t>
      </w:r>
      <w:r w:rsidR="008A1139" w:rsidRPr="00834B44">
        <w:rPr>
          <w:rFonts w:ascii="Arial" w:hAnsi="Arial" w:cs="Arial"/>
          <w:szCs w:val="20"/>
          <w:lang w:val="it-IT"/>
        </w:rPr>
        <w:t>l</w:t>
      </w:r>
      <w:r w:rsidRPr="00834B44">
        <w:rPr>
          <w:rFonts w:ascii="Arial" w:hAnsi="Arial" w:cs="Arial"/>
          <w:szCs w:val="20"/>
          <w:lang w:val="it-IT"/>
        </w:rPr>
        <w:t xml:space="preserve"> 93% dei </w:t>
      </w:r>
      <w:r w:rsidR="001472A8">
        <w:rPr>
          <w:rFonts w:ascii="Arial" w:hAnsi="Arial" w:cs="Arial"/>
          <w:szCs w:val="20"/>
          <w:lang w:val="it-IT"/>
        </w:rPr>
        <w:t>C</w:t>
      </w:r>
      <w:r w:rsidRPr="00834B44">
        <w:rPr>
          <w:rFonts w:ascii="Arial" w:hAnsi="Arial" w:cs="Arial"/>
          <w:szCs w:val="20"/>
          <w:lang w:val="it-IT"/>
        </w:rPr>
        <w:t xml:space="preserve">entri è aperto 5 o più giorni a settimana. </w:t>
      </w:r>
      <w:r w:rsidR="00D67B6F">
        <w:rPr>
          <w:rFonts w:ascii="Arial" w:hAnsi="Arial" w:cs="Arial"/>
          <w:szCs w:val="20"/>
          <w:lang w:val="it-IT"/>
        </w:rPr>
        <w:t>Q</w:t>
      </w:r>
      <w:r w:rsidRPr="00834B44">
        <w:rPr>
          <w:rFonts w:ascii="Arial" w:hAnsi="Arial" w:cs="Arial"/>
          <w:szCs w:val="20"/>
          <w:lang w:val="it-IT"/>
        </w:rPr>
        <w:t>uasi t</w:t>
      </w:r>
      <w:r w:rsidR="00D67B6F">
        <w:rPr>
          <w:rFonts w:ascii="Arial" w:hAnsi="Arial" w:cs="Arial"/>
          <w:szCs w:val="20"/>
          <w:lang w:val="it-IT"/>
        </w:rPr>
        <w:t xml:space="preserve">utte </w:t>
      </w:r>
      <w:r w:rsidRPr="00834B44">
        <w:rPr>
          <w:rFonts w:ascii="Arial" w:hAnsi="Arial" w:cs="Arial"/>
          <w:szCs w:val="20"/>
          <w:lang w:val="it-IT"/>
        </w:rPr>
        <w:t>le strutture ha</w:t>
      </w:r>
      <w:r w:rsidR="00D67B6F">
        <w:rPr>
          <w:rFonts w:ascii="Arial" w:hAnsi="Arial" w:cs="Arial"/>
          <w:szCs w:val="20"/>
          <w:lang w:val="it-IT"/>
        </w:rPr>
        <w:t>nno</w:t>
      </w:r>
      <w:r w:rsidRPr="00834B44">
        <w:rPr>
          <w:rFonts w:ascii="Arial" w:hAnsi="Arial" w:cs="Arial"/>
          <w:szCs w:val="20"/>
          <w:lang w:val="it-IT"/>
        </w:rPr>
        <w:t xml:space="preserve"> attivato diverse modalità per </w:t>
      </w:r>
      <w:r w:rsidR="00D67B6F">
        <w:rPr>
          <w:rFonts w:ascii="Arial" w:hAnsi="Arial" w:cs="Arial"/>
          <w:szCs w:val="20"/>
          <w:lang w:val="it-IT"/>
        </w:rPr>
        <w:t>garantire la</w:t>
      </w:r>
      <w:r w:rsidR="00D67B6F" w:rsidRPr="00834B44">
        <w:rPr>
          <w:rFonts w:ascii="Arial" w:hAnsi="Arial" w:cs="Arial"/>
          <w:szCs w:val="20"/>
          <w:lang w:val="it-IT"/>
        </w:rPr>
        <w:t xml:space="preserve"> </w:t>
      </w:r>
      <w:r w:rsidRPr="00834B44">
        <w:rPr>
          <w:rFonts w:ascii="Arial" w:hAnsi="Arial" w:cs="Arial"/>
          <w:szCs w:val="20"/>
          <w:lang w:val="it-IT"/>
        </w:rPr>
        <w:t>reperibil</w:t>
      </w:r>
      <w:r w:rsidR="00D67B6F">
        <w:rPr>
          <w:rFonts w:ascii="Arial" w:hAnsi="Arial" w:cs="Arial"/>
          <w:szCs w:val="20"/>
          <w:lang w:val="it-IT"/>
        </w:rPr>
        <w:t>ità</w:t>
      </w:r>
      <w:r w:rsidRPr="00834B44">
        <w:rPr>
          <w:rFonts w:ascii="Arial" w:hAnsi="Arial" w:cs="Arial"/>
          <w:szCs w:val="20"/>
          <w:lang w:val="it-IT"/>
        </w:rPr>
        <w:t xml:space="preserve"> in modo continuativo, dal numero verde alla segreteria telefonica, all’utilizzo di un numero di telefono cellulare dedicato. </w:t>
      </w:r>
      <w:r w:rsidR="00D67B6F">
        <w:rPr>
          <w:rFonts w:ascii="Arial" w:hAnsi="Arial" w:cs="Arial"/>
          <w:szCs w:val="20"/>
          <w:lang w:val="it-IT"/>
        </w:rPr>
        <w:t xml:space="preserve">Anche </w:t>
      </w:r>
      <w:r w:rsidRPr="00834B44">
        <w:rPr>
          <w:rFonts w:ascii="Arial" w:hAnsi="Arial" w:cs="Arial"/>
          <w:szCs w:val="20"/>
          <w:lang w:val="it-IT"/>
        </w:rPr>
        <w:t xml:space="preserve">l’1% dei Centri </w:t>
      </w:r>
      <w:r w:rsidR="00D67B6F">
        <w:rPr>
          <w:rFonts w:ascii="Arial" w:hAnsi="Arial" w:cs="Arial"/>
          <w:szCs w:val="20"/>
          <w:lang w:val="it-IT"/>
        </w:rPr>
        <w:t xml:space="preserve">che </w:t>
      </w:r>
      <w:r w:rsidRPr="00834B44">
        <w:rPr>
          <w:rFonts w:ascii="Arial" w:hAnsi="Arial" w:cs="Arial"/>
          <w:szCs w:val="20"/>
          <w:lang w:val="it-IT"/>
        </w:rPr>
        <w:t>non ha</w:t>
      </w:r>
      <w:r w:rsidR="00727825">
        <w:rPr>
          <w:rFonts w:ascii="Arial" w:hAnsi="Arial" w:cs="Arial"/>
          <w:szCs w:val="20"/>
          <w:lang w:val="it-IT"/>
        </w:rPr>
        <w:t>nno</w:t>
      </w:r>
      <w:r w:rsidRPr="00834B44">
        <w:rPr>
          <w:rFonts w:ascii="Arial" w:hAnsi="Arial" w:cs="Arial"/>
          <w:szCs w:val="20"/>
          <w:lang w:val="it-IT"/>
        </w:rPr>
        <w:t xml:space="preserve"> adottato soluzioni di continuità h24, comunque garantisce un’accoglienza media di 5 giorni a settimana e aderisce al numero telefonico contro la violenza 1522</w:t>
      </w:r>
      <w:r w:rsidRPr="00834B44">
        <w:rPr>
          <w:rStyle w:val="Rimandonotaapidipagina"/>
          <w:rFonts w:ascii="Arial" w:hAnsi="Arial" w:cs="Arial"/>
          <w:szCs w:val="20"/>
        </w:rPr>
        <w:footnoteReference w:id="9"/>
      </w:r>
      <w:r w:rsidRPr="00834B44">
        <w:rPr>
          <w:rFonts w:ascii="Arial" w:hAnsi="Arial" w:cs="Arial"/>
          <w:szCs w:val="20"/>
          <w:lang w:val="it-IT"/>
        </w:rPr>
        <w:t xml:space="preserve">. Il 95,3% dei </w:t>
      </w:r>
      <w:r w:rsidR="00A6248A" w:rsidRPr="00834B44">
        <w:rPr>
          <w:rFonts w:ascii="Arial" w:hAnsi="Arial" w:cs="Arial"/>
          <w:szCs w:val="20"/>
          <w:lang w:val="it-IT"/>
        </w:rPr>
        <w:t>C</w:t>
      </w:r>
      <w:r w:rsidRPr="00834B44">
        <w:rPr>
          <w:rFonts w:ascii="Arial" w:hAnsi="Arial" w:cs="Arial"/>
          <w:szCs w:val="20"/>
          <w:lang w:val="it-IT"/>
        </w:rPr>
        <w:t xml:space="preserve">entri è infatti presente nella lista dei servizi a cui </w:t>
      </w:r>
      <w:r w:rsidR="00727825" w:rsidRPr="00834B44">
        <w:rPr>
          <w:rFonts w:ascii="Arial" w:hAnsi="Arial" w:cs="Arial"/>
          <w:szCs w:val="20"/>
          <w:lang w:val="it-IT"/>
        </w:rPr>
        <w:t xml:space="preserve">vengono indirizzate </w:t>
      </w:r>
      <w:r w:rsidRPr="00834B44">
        <w:rPr>
          <w:rFonts w:ascii="Arial" w:hAnsi="Arial" w:cs="Arial"/>
          <w:szCs w:val="20"/>
          <w:lang w:val="it-IT"/>
        </w:rPr>
        <w:t xml:space="preserve">le donne che telefonano al 1522. </w:t>
      </w:r>
    </w:p>
    <w:p w14:paraId="163A1B02" w14:textId="0C24E714" w:rsidR="00060A0C" w:rsidRPr="00834B44" w:rsidRDefault="00060A0C">
      <w:pPr>
        <w:pStyle w:val="NormaleWeb"/>
        <w:spacing w:before="0" w:beforeAutospacing="0" w:after="120" w:afterAutospacing="0"/>
        <w:jc w:val="both"/>
        <w:rPr>
          <w:rFonts w:ascii="Arial" w:hAnsi="Arial" w:cs="Arial"/>
          <w:sz w:val="22"/>
          <w:szCs w:val="20"/>
        </w:rPr>
      </w:pPr>
      <w:r w:rsidRPr="00834B44">
        <w:rPr>
          <w:rFonts w:ascii="Arial" w:hAnsi="Arial" w:cs="Arial"/>
          <w:sz w:val="22"/>
          <w:szCs w:val="20"/>
        </w:rPr>
        <w:t>Il numero di pubblica utilità 1522 è stato attivato nel 2006 dal D</w:t>
      </w:r>
      <w:r w:rsidR="008D476A">
        <w:rPr>
          <w:rFonts w:ascii="Arial" w:hAnsi="Arial" w:cs="Arial"/>
          <w:sz w:val="22"/>
          <w:szCs w:val="20"/>
        </w:rPr>
        <w:t>ipartimento delle Pari Opportunità</w:t>
      </w:r>
      <w:r w:rsidR="00727825">
        <w:rPr>
          <w:rFonts w:ascii="Arial" w:hAnsi="Arial" w:cs="Arial"/>
          <w:sz w:val="22"/>
          <w:szCs w:val="20"/>
        </w:rPr>
        <w:t xml:space="preserve"> </w:t>
      </w:r>
      <w:r w:rsidRPr="00834B44">
        <w:rPr>
          <w:rFonts w:ascii="Arial" w:hAnsi="Arial" w:cs="Arial"/>
          <w:sz w:val="22"/>
          <w:szCs w:val="20"/>
        </w:rPr>
        <w:t>presso la Presidenza del Consiglio</w:t>
      </w:r>
      <w:r w:rsidR="008D476A">
        <w:rPr>
          <w:rFonts w:ascii="Arial" w:hAnsi="Arial" w:cs="Arial"/>
          <w:sz w:val="22"/>
          <w:szCs w:val="20"/>
        </w:rPr>
        <w:t xml:space="preserve"> per</w:t>
      </w:r>
      <w:r w:rsidRPr="00834B44">
        <w:rPr>
          <w:rFonts w:ascii="Arial" w:hAnsi="Arial" w:cs="Arial"/>
          <w:sz w:val="22"/>
          <w:szCs w:val="20"/>
        </w:rPr>
        <w:t xml:space="preserve"> garantire la medesima accoglienza e accessibilità alle donne su tutto il territorio. Nel 2009, con l’entrata in vigore della L.38/2009, modificata nel 2013 in tema di atti persecutori, lo stesso </w:t>
      </w:r>
      <w:proofErr w:type="spellStart"/>
      <w:r w:rsidRPr="00834B44">
        <w:rPr>
          <w:rFonts w:ascii="Arial" w:hAnsi="Arial" w:cs="Arial"/>
          <w:sz w:val="22"/>
          <w:szCs w:val="20"/>
        </w:rPr>
        <w:t>D</w:t>
      </w:r>
      <w:r w:rsidR="00D67B6F">
        <w:rPr>
          <w:rFonts w:ascii="Arial" w:hAnsi="Arial" w:cs="Arial"/>
          <w:sz w:val="22"/>
          <w:szCs w:val="20"/>
        </w:rPr>
        <w:t>po</w:t>
      </w:r>
      <w:proofErr w:type="spellEnd"/>
      <w:r w:rsidRPr="00834B44">
        <w:rPr>
          <w:rFonts w:ascii="Arial" w:hAnsi="Arial" w:cs="Arial"/>
          <w:sz w:val="22"/>
          <w:szCs w:val="20"/>
        </w:rPr>
        <w:t xml:space="preserve"> ha iniziato un’azione di sostegno anche nei confronti delle vittime di </w:t>
      </w:r>
      <w:proofErr w:type="spellStart"/>
      <w:r w:rsidRPr="00834B44">
        <w:rPr>
          <w:rFonts w:ascii="Arial" w:hAnsi="Arial" w:cs="Arial"/>
          <w:sz w:val="22"/>
          <w:szCs w:val="20"/>
        </w:rPr>
        <w:t>stalking</w:t>
      </w:r>
      <w:proofErr w:type="spellEnd"/>
      <w:r w:rsidRPr="00834B44">
        <w:rPr>
          <w:rFonts w:ascii="Arial" w:hAnsi="Arial" w:cs="Arial"/>
          <w:sz w:val="22"/>
          <w:szCs w:val="20"/>
        </w:rPr>
        <w:t>.</w:t>
      </w:r>
    </w:p>
    <w:p w14:paraId="4E2AE1A2" w14:textId="694078D0" w:rsidR="00060A0C" w:rsidRPr="00834B44" w:rsidRDefault="00727825">
      <w:pPr>
        <w:spacing w:after="120" w:line="240" w:lineRule="auto"/>
        <w:ind w:right="56"/>
        <w:jc w:val="both"/>
        <w:rPr>
          <w:rFonts w:ascii="Arial" w:hAnsi="Arial" w:cs="Arial"/>
          <w:szCs w:val="20"/>
          <w:lang w:val="it-IT"/>
        </w:rPr>
      </w:pPr>
      <w:r>
        <w:rPr>
          <w:rFonts w:ascii="Arial" w:hAnsi="Arial" w:cs="Arial"/>
          <w:szCs w:val="20"/>
          <w:lang w:val="it-IT"/>
        </w:rPr>
        <w:t>S</w:t>
      </w:r>
      <w:r w:rsidRPr="00834B44">
        <w:rPr>
          <w:rFonts w:ascii="Arial" w:hAnsi="Arial" w:cs="Arial"/>
          <w:szCs w:val="20"/>
          <w:lang w:val="it-IT"/>
        </w:rPr>
        <w:t>ol</w:t>
      </w:r>
      <w:r>
        <w:rPr>
          <w:rFonts w:ascii="Arial" w:hAnsi="Arial" w:cs="Arial"/>
          <w:szCs w:val="20"/>
          <w:lang w:val="it-IT"/>
        </w:rPr>
        <w:t xml:space="preserve">tanto </w:t>
      </w:r>
      <w:r w:rsidRPr="00834B44">
        <w:rPr>
          <w:rFonts w:ascii="Arial" w:hAnsi="Arial" w:cs="Arial"/>
          <w:szCs w:val="20"/>
          <w:lang w:val="it-IT"/>
        </w:rPr>
        <w:t xml:space="preserve">il 50% dei Centri </w:t>
      </w:r>
      <w:r w:rsidR="00060A0C" w:rsidRPr="00834B44">
        <w:rPr>
          <w:rFonts w:ascii="Arial" w:hAnsi="Arial" w:cs="Arial"/>
          <w:szCs w:val="20"/>
          <w:lang w:val="it-IT"/>
        </w:rPr>
        <w:t>ha</w:t>
      </w:r>
      <w:r>
        <w:rPr>
          <w:rFonts w:ascii="Arial" w:hAnsi="Arial" w:cs="Arial"/>
          <w:szCs w:val="20"/>
          <w:lang w:val="it-IT"/>
        </w:rPr>
        <w:t xml:space="preserve"> attivato</w:t>
      </w:r>
      <w:r w:rsidR="00060A0C" w:rsidRPr="00834B44">
        <w:rPr>
          <w:rFonts w:ascii="Arial" w:hAnsi="Arial" w:cs="Arial"/>
          <w:szCs w:val="20"/>
          <w:lang w:val="it-IT"/>
        </w:rPr>
        <w:t xml:space="preserve"> una linea telefonica dedicata agli operatori della rete territoriale (forze dell’ordine, pronto soccorso, assistenti sociali, operatori delle case rifugio, ecc.). </w:t>
      </w:r>
      <w:r>
        <w:rPr>
          <w:rFonts w:ascii="Arial" w:hAnsi="Arial" w:cs="Arial"/>
          <w:szCs w:val="20"/>
          <w:lang w:val="it-IT"/>
        </w:rPr>
        <w:t xml:space="preserve">Questa linea telefonica non </w:t>
      </w:r>
      <w:r w:rsidRPr="00834B44">
        <w:rPr>
          <w:rFonts w:ascii="Arial" w:hAnsi="Arial" w:cs="Arial"/>
          <w:szCs w:val="20"/>
          <w:lang w:val="it-IT"/>
        </w:rPr>
        <w:t>è stata attivata</w:t>
      </w:r>
      <w:r>
        <w:rPr>
          <w:rFonts w:ascii="Arial" w:hAnsi="Arial" w:cs="Arial"/>
          <w:szCs w:val="20"/>
          <w:lang w:val="it-IT"/>
        </w:rPr>
        <w:t xml:space="preserve"> i</w:t>
      </w:r>
      <w:r w:rsidR="00060A0C" w:rsidRPr="00834B44">
        <w:rPr>
          <w:rFonts w:ascii="Arial" w:hAnsi="Arial" w:cs="Arial"/>
          <w:szCs w:val="20"/>
          <w:lang w:val="it-IT"/>
        </w:rPr>
        <w:t xml:space="preserve">n Valle d’Aosta, </w:t>
      </w:r>
      <w:r>
        <w:rPr>
          <w:rFonts w:ascii="Arial" w:hAnsi="Arial" w:cs="Arial"/>
          <w:szCs w:val="20"/>
          <w:lang w:val="it-IT"/>
        </w:rPr>
        <w:t>nelle Province</w:t>
      </w:r>
      <w:r w:rsidR="00060A0C" w:rsidRPr="00834B44">
        <w:rPr>
          <w:rFonts w:ascii="Arial" w:hAnsi="Arial" w:cs="Arial"/>
          <w:szCs w:val="20"/>
          <w:lang w:val="it-IT"/>
        </w:rPr>
        <w:t xml:space="preserve"> autonom</w:t>
      </w:r>
      <w:r>
        <w:rPr>
          <w:rFonts w:ascii="Arial" w:hAnsi="Arial" w:cs="Arial"/>
          <w:szCs w:val="20"/>
          <w:lang w:val="it-IT"/>
        </w:rPr>
        <w:t>e</w:t>
      </w:r>
      <w:r w:rsidR="00060A0C" w:rsidRPr="00834B44">
        <w:rPr>
          <w:rFonts w:ascii="Arial" w:hAnsi="Arial" w:cs="Arial"/>
          <w:szCs w:val="20"/>
          <w:lang w:val="it-IT"/>
        </w:rPr>
        <w:t xml:space="preserve"> di Trento</w:t>
      </w:r>
      <w:r>
        <w:rPr>
          <w:rFonts w:ascii="Arial" w:hAnsi="Arial" w:cs="Arial"/>
          <w:szCs w:val="20"/>
          <w:lang w:val="it-IT"/>
        </w:rPr>
        <w:t xml:space="preserve"> e</w:t>
      </w:r>
      <w:r w:rsidR="00060A0C" w:rsidRPr="00834B44">
        <w:rPr>
          <w:rFonts w:ascii="Arial" w:hAnsi="Arial" w:cs="Arial"/>
          <w:szCs w:val="20"/>
          <w:lang w:val="it-IT"/>
        </w:rPr>
        <w:t xml:space="preserve"> Bolzano, </w:t>
      </w:r>
      <w:r>
        <w:rPr>
          <w:rFonts w:ascii="Arial" w:hAnsi="Arial" w:cs="Arial"/>
          <w:szCs w:val="20"/>
          <w:lang w:val="it-IT"/>
        </w:rPr>
        <w:t xml:space="preserve">nelle </w:t>
      </w:r>
      <w:r w:rsidR="00060A0C" w:rsidRPr="00834B44">
        <w:rPr>
          <w:rFonts w:ascii="Arial" w:hAnsi="Arial" w:cs="Arial"/>
          <w:szCs w:val="20"/>
          <w:lang w:val="it-IT"/>
        </w:rPr>
        <w:t xml:space="preserve">Marche, </w:t>
      </w:r>
      <w:r>
        <w:rPr>
          <w:rFonts w:ascii="Arial" w:hAnsi="Arial" w:cs="Arial"/>
          <w:szCs w:val="20"/>
          <w:lang w:val="it-IT"/>
        </w:rPr>
        <w:t xml:space="preserve">in </w:t>
      </w:r>
      <w:r w:rsidR="00060A0C" w:rsidRPr="00834B44">
        <w:rPr>
          <w:rFonts w:ascii="Arial" w:hAnsi="Arial" w:cs="Arial"/>
          <w:szCs w:val="20"/>
          <w:lang w:val="it-IT"/>
        </w:rPr>
        <w:t>Molise</w:t>
      </w:r>
      <w:r>
        <w:rPr>
          <w:rFonts w:ascii="Arial" w:hAnsi="Arial" w:cs="Arial"/>
          <w:szCs w:val="20"/>
          <w:lang w:val="it-IT"/>
        </w:rPr>
        <w:t xml:space="preserve"> e</w:t>
      </w:r>
      <w:r w:rsidR="00060A0C" w:rsidRPr="00834B44">
        <w:rPr>
          <w:rFonts w:ascii="Arial" w:hAnsi="Arial" w:cs="Arial"/>
          <w:szCs w:val="20"/>
          <w:lang w:val="it-IT"/>
        </w:rPr>
        <w:t xml:space="preserve"> Basilicata.</w:t>
      </w:r>
    </w:p>
    <w:p w14:paraId="3214F97F" w14:textId="3B6C8B62" w:rsidR="00060A0C" w:rsidRPr="00834B44" w:rsidRDefault="00E66156">
      <w:pPr>
        <w:spacing w:after="120" w:line="240" w:lineRule="auto"/>
        <w:ind w:right="57"/>
        <w:jc w:val="both"/>
        <w:rPr>
          <w:rFonts w:ascii="Arial" w:hAnsi="Arial" w:cs="Arial"/>
          <w:szCs w:val="20"/>
          <w:lang w:val="it-IT"/>
        </w:rPr>
      </w:pPr>
      <w:r w:rsidRPr="00834B44">
        <w:rPr>
          <w:rFonts w:ascii="Arial" w:hAnsi="Arial" w:cs="Arial"/>
          <w:szCs w:val="20"/>
          <w:lang w:val="it-IT"/>
        </w:rPr>
        <w:t>I Centri conducono l</w:t>
      </w:r>
      <w:r w:rsidR="00060A0C" w:rsidRPr="00834B44">
        <w:rPr>
          <w:rFonts w:ascii="Arial" w:hAnsi="Arial" w:cs="Arial"/>
          <w:szCs w:val="20"/>
          <w:lang w:val="it-IT"/>
        </w:rPr>
        <w:t>’attività di supervisione</w:t>
      </w:r>
      <w:r w:rsidR="00242A15" w:rsidRPr="00834B44">
        <w:rPr>
          <w:rFonts w:ascii="Arial" w:hAnsi="Arial" w:cs="Arial"/>
          <w:szCs w:val="20"/>
          <w:lang w:val="it-IT"/>
        </w:rPr>
        <w:t xml:space="preserve"> tecnica e relazionale</w:t>
      </w:r>
      <w:r w:rsidR="008A1139" w:rsidRPr="00834B44">
        <w:rPr>
          <w:rStyle w:val="Rimandonotaapidipagina"/>
          <w:rFonts w:ascii="Arial" w:hAnsi="Arial" w:cs="Arial"/>
          <w:szCs w:val="20"/>
          <w:lang w:val="it-IT"/>
        </w:rPr>
        <w:footnoteReference w:id="10"/>
      </w:r>
      <w:r w:rsidR="00060A0C" w:rsidRPr="00834B44">
        <w:rPr>
          <w:rFonts w:ascii="Arial" w:hAnsi="Arial" w:cs="Arial"/>
          <w:szCs w:val="20"/>
          <w:lang w:val="it-IT"/>
        </w:rPr>
        <w:t xml:space="preserve"> in modo sistematico </w:t>
      </w:r>
      <w:r w:rsidRPr="00834B44">
        <w:rPr>
          <w:rFonts w:ascii="Arial" w:hAnsi="Arial" w:cs="Arial"/>
          <w:szCs w:val="20"/>
          <w:lang w:val="it-IT"/>
        </w:rPr>
        <w:t>nel</w:t>
      </w:r>
      <w:r w:rsidR="00060A0C" w:rsidRPr="00834B44">
        <w:rPr>
          <w:rFonts w:ascii="Arial" w:hAnsi="Arial" w:cs="Arial"/>
          <w:szCs w:val="20"/>
          <w:lang w:val="it-IT"/>
        </w:rPr>
        <w:t xml:space="preserve">l’86% dei </w:t>
      </w:r>
      <w:r w:rsidR="00727825">
        <w:rPr>
          <w:rFonts w:ascii="Arial" w:hAnsi="Arial" w:cs="Arial"/>
          <w:szCs w:val="20"/>
          <w:lang w:val="it-IT"/>
        </w:rPr>
        <w:t>cas</w:t>
      </w:r>
      <w:r w:rsidR="00060A0C" w:rsidRPr="00834B44">
        <w:rPr>
          <w:rFonts w:ascii="Arial" w:hAnsi="Arial" w:cs="Arial"/>
          <w:szCs w:val="20"/>
          <w:lang w:val="it-IT"/>
        </w:rPr>
        <w:t xml:space="preserve">i: </w:t>
      </w:r>
      <w:r w:rsidR="00981570" w:rsidRPr="00834B44">
        <w:rPr>
          <w:rFonts w:ascii="Arial" w:hAnsi="Arial" w:cs="Arial"/>
          <w:szCs w:val="20"/>
          <w:lang w:val="it-IT"/>
        </w:rPr>
        <w:t>i</w:t>
      </w:r>
      <w:r w:rsidR="00060A0C" w:rsidRPr="00834B44">
        <w:rPr>
          <w:rFonts w:ascii="Arial" w:hAnsi="Arial" w:cs="Arial"/>
          <w:szCs w:val="20"/>
          <w:lang w:val="it-IT"/>
        </w:rPr>
        <w:t>l</w:t>
      </w:r>
      <w:r w:rsidR="00981570" w:rsidRPr="00834B44">
        <w:rPr>
          <w:rFonts w:ascii="Arial" w:hAnsi="Arial" w:cs="Arial"/>
          <w:szCs w:val="20"/>
          <w:lang w:val="it-IT"/>
        </w:rPr>
        <w:t xml:space="preserve"> 6</w:t>
      </w:r>
      <w:r w:rsidR="00060A0C" w:rsidRPr="00834B44">
        <w:rPr>
          <w:rFonts w:ascii="Arial" w:hAnsi="Arial" w:cs="Arial"/>
          <w:szCs w:val="20"/>
          <w:lang w:val="it-IT"/>
        </w:rPr>
        <w:t xml:space="preserve">% settimanalmente, il </w:t>
      </w:r>
      <w:r w:rsidR="00981570" w:rsidRPr="00834B44">
        <w:rPr>
          <w:rFonts w:ascii="Arial" w:hAnsi="Arial" w:cs="Arial"/>
          <w:szCs w:val="20"/>
          <w:lang w:val="it-IT"/>
        </w:rPr>
        <w:t>71</w:t>
      </w:r>
      <w:r w:rsidR="00060A0C" w:rsidRPr="00834B44">
        <w:rPr>
          <w:rFonts w:ascii="Arial" w:hAnsi="Arial" w:cs="Arial"/>
          <w:szCs w:val="20"/>
          <w:lang w:val="it-IT"/>
        </w:rPr>
        <w:t xml:space="preserve">% mensilmente, il </w:t>
      </w:r>
      <w:r w:rsidR="00981570" w:rsidRPr="00834B44">
        <w:rPr>
          <w:rFonts w:ascii="Arial" w:hAnsi="Arial" w:cs="Arial"/>
          <w:szCs w:val="20"/>
          <w:lang w:val="it-IT"/>
        </w:rPr>
        <w:t>6</w:t>
      </w:r>
      <w:r w:rsidR="00060A0C" w:rsidRPr="00834B44">
        <w:rPr>
          <w:rFonts w:ascii="Arial" w:hAnsi="Arial" w:cs="Arial"/>
          <w:szCs w:val="20"/>
          <w:lang w:val="it-IT"/>
        </w:rPr>
        <w:t xml:space="preserve">% trimestralmente, il </w:t>
      </w:r>
      <w:r w:rsidR="00981570" w:rsidRPr="00834B44">
        <w:rPr>
          <w:rFonts w:ascii="Arial" w:hAnsi="Arial" w:cs="Arial"/>
          <w:szCs w:val="20"/>
          <w:lang w:val="it-IT"/>
        </w:rPr>
        <w:t>12</w:t>
      </w:r>
      <w:r w:rsidR="00060A0C" w:rsidRPr="00834B44">
        <w:rPr>
          <w:rFonts w:ascii="Arial" w:hAnsi="Arial" w:cs="Arial"/>
          <w:szCs w:val="20"/>
          <w:lang w:val="it-IT"/>
        </w:rPr>
        <w:t xml:space="preserve">% </w:t>
      </w:r>
      <w:r w:rsidR="001F5E75">
        <w:rPr>
          <w:rFonts w:ascii="Arial" w:hAnsi="Arial" w:cs="Arial"/>
          <w:szCs w:val="20"/>
          <w:lang w:val="it-IT"/>
        </w:rPr>
        <w:t xml:space="preserve">ogni sei mesi </w:t>
      </w:r>
      <w:r w:rsidR="00060A0C" w:rsidRPr="00834B44">
        <w:rPr>
          <w:rFonts w:ascii="Arial" w:hAnsi="Arial" w:cs="Arial"/>
          <w:szCs w:val="20"/>
          <w:lang w:val="it-IT"/>
        </w:rPr>
        <w:t xml:space="preserve">e il </w:t>
      </w:r>
      <w:r w:rsidR="00981570" w:rsidRPr="00834B44">
        <w:rPr>
          <w:rFonts w:ascii="Arial" w:hAnsi="Arial" w:cs="Arial"/>
          <w:szCs w:val="20"/>
          <w:lang w:val="it-IT"/>
        </w:rPr>
        <w:t>6</w:t>
      </w:r>
      <w:r w:rsidR="00060A0C" w:rsidRPr="00834B44">
        <w:rPr>
          <w:rFonts w:ascii="Arial" w:hAnsi="Arial" w:cs="Arial"/>
          <w:szCs w:val="20"/>
          <w:lang w:val="it-IT"/>
        </w:rPr>
        <w:t xml:space="preserve">% </w:t>
      </w:r>
      <w:r w:rsidR="001F5E75">
        <w:rPr>
          <w:rFonts w:ascii="Arial" w:hAnsi="Arial" w:cs="Arial"/>
          <w:szCs w:val="20"/>
          <w:lang w:val="it-IT"/>
        </w:rPr>
        <w:t>ogni anno</w:t>
      </w:r>
      <w:r w:rsidR="00060A0C" w:rsidRPr="00834B44">
        <w:rPr>
          <w:rFonts w:ascii="Arial" w:hAnsi="Arial" w:cs="Arial"/>
          <w:szCs w:val="20"/>
          <w:lang w:val="it-IT"/>
        </w:rPr>
        <w:t xml:space="preserve">. Ci sono però regioni dove la quota di </w:t>
      </w:r>
      <w:r w:rsidR="00A6248A" w:rsidRPr="00834B44">
        <w:rPr>
          <w:rFonts w:ascii="Arial" w:hAnsi="Arial" w:cs="Arial"/>
          <w:szCs w:val="20"/>
          <w:lang w:val="it-IT"/>
        </w:rPr>
        <w:t>C</w:t>
      </w:r>
      <w:r w:rsidR="001F5E75">
        <w:rPr>
          <w:rFonts w:ascii="Arial" w:hAnsi="Arial" w:cs="Arial"/>
          <w:szCs w:val="20"/>
          <w:lang w:val="it-IT"/>
        </w:rPr>
        <w:t>entri che svolgono</w:t>
      </w:r>
      <w:r w:rsidR="00060A0C" w:rsidRPr="00834B44">
        <w:rPr>
          <w:rFonts w:ascii="Arial" w:hAnsi="Arial" w:cs="Arial"/>
          <w:szCs w:val="20"/>
          <w:lang w:val="it-IT"/>
        </w:rPr>
        <w:t xml:space="preserve"> questa attività semestralmente o addirittura annualmente è molto più elevata del livello nazionale</w:t>
      </w:r>
      <w:r w:rsidR="001F5E75">
        <w:rPr>
          <w:rFonts w:ascii="Arial" w:hAnsi="Arial" w:cs="Arial"/>
          <w:szCs w:val="20"/>
          <w:lang w:val="it-IT"/>
        </w:rPr>
        <w:t>, t</w:t>
      </w:r>
      <w:r w:rsidR="00060A0C" w:rsidRPr="00834B44">
        <w:rPr>
          <w:rFonts w:ascii="Arial" w:hAnsi="Arial" w:cs="Arial"/>
          <w:szCs w:val="20"/>
          <w:lang w:val="it-IT"/>
        </w:rPr>
        <w:t xml:space="preserve">ra queste la Calabria (29% dei </w:t>
      </w:r>
      <w:r w:rsidR="00A6248A" w:rsidRPr="00834B44">
        <w:rPr>
          <w:rFonts w:ascii="Arial" w:hAnsi="Arial" w:cs="Arial"/>
          <w:szCs w:val="20"/>
          <w:lang w:val="it-IT"/>
        </w:rPr>
        <w:t>C</w:t>
      </w:r>
      <w:r w:rsidR="00060A0C" w:rsidRPr="00834B44">
        <w:rPr>
          <w:rFonts w:ascii="Arial" w:hAnsi="Arial" w:cs="Arial"/>
          <w:szCs w:val="20"/>
          <w:lang w:val="it-IT"/>
        </w:rPr>
        <w:t>entri), le Marche e la Sicilia (20%)</w:t>
      </w:r>
      <w:r w:rsidR="000C329E" w:rsidRPr="00834B44">
        <w:rPr>
          <w:rFonts w:ascii="Arial" w:hAnsi="Arial" w:cs="Arial"/>
          <w:szCs w:val="20"/>
          <w:lang w:val="it-IT"/>
        </w:rPr>
        <w:t xml:space="preserve"> (Figura 3)</w:t>
      </w:r>
      <w:r w:rsidR="00060A0C" w:rsidRPr="00834B44">
        <w:rPr>
          <w:rFonts w:ascii="Arial" w:hAnsi="Arial" w:cs="Arial"/>
          <w:szCs w:val="20"/>
          <w:lang w:val="it-IT"/>
        </w:rPr>
        <w:t>.</w:t>
      </w:r>
      <w:r w:rsidRPr="00834B44">
        <w:rPr>
          <w:rFonts w:ascii="Arial" w:hAnsi="Arial" w:cs="Arial"/>
          <w:szCs w:val="20"/>
          <w:lang w:val="it-IT"/>
        </w:rPr>
        <w:t xml:space="preserve"> </w:t>
      </w:r>
    </w:p>
    <w:p w14:paraId="2B2F721A" w14:textId="6967BB4C" w:rsidR="00834B44" w:rsidRDefault="00060A0C" w:rsidP="00834B44">
      <w:pPr>
        <w:spacing w:after="120" w:line="240" w:lineRule="auto"/>
        <w:ind w:right="57"/>
        <w:jc w:val="both"/>
        <w:rPr>
          <w:rFonts w:ascii="Arial" w:hAnsi="Arial" w:cs="Arial"/>
          <w:szCs w:val="20"/>
          <w:lang w:val="it-IT"/>
        </w:rPr>
      </w:pPr>
      <w:r w:rsidRPr="00834B44">
        <w:rPr>
          <w:rFonts w:ascii="Arial" w:hAnsi="Arial" w:cs="Arial"/>
          <w:szCs w:val="20"/>
          <w:lang w:val="it-IT"/>
        </w:rPr>
        <w:t xml:space="preserve">La supervisione non viene svolta affatto dall’11,7% dei </w:t>
      </w:r>
      <w:r w:rsidR="00A6248A" w:rsidRPr="00834B44">
        <w:rPr>
          <w:rFonts w:ascii="Arial" w:hAnsi="Arial" w:cs="Arial"/>
          <w:szCs w:val="20"/>
          <w:lang w:val="it-IT"/>
        </w:rPr>
        <w:t>C</w:t>
      </w:r>
      <w:r w:rsidRPr="00834B44">
        <w:rPr>
          <w:rFonts w:ascii="Arial" w:hAnsi="Arial" w:cs="Arial"/>
          <w:szCs w:val="20"/>
          <w:lang w:val="it-IT"/>
        </w:rPr>
        <w:t>entri, con percentuali diversificate sul territorio</w:t>
      </w:r>
      <w:r w:rsidR="001F5E75">
        <w:rPr>
          <w:rFonts w:ascii="Arial" w:hAnsi="Arial" w:cs="Arial"/>
          <w:szCs w:val="20"/>
          <w:lang w:val="it-IT"/>
        </w:rPr>
        <w:t>,</w:t>
      </w:r>
      <w:r w:rsidRPr="00834B44">
        <w:rPr>
          <w:rFonts w:ascii="Arial" w:hAnsi="Arial" w:cs="Arial"/>
          <w:szCs w:val="20"/>
          <w:lang w:val="it-IT"/>
        </w:rPr>
        <w:t xml:space="preserve"> ed è pari a un quinto dei </w:t>
      </w:r>
      <w:r w:rsidR="00A6248A" w:rsidRPr="00834B44">
        <w:rPr>
          <w:rFonts w:ascii="Arial" w:hAnsi="Arial" w:cs="Arial"/>
          <w:szCs w:val="20"/>
          <w:lang w:val="it-IT"/>
        </w:rPr>
        <w:t>C</w:t>
      </w:r>
      <w:r w:rsidRPr="00834B44">
        <w:rPr>
          <w:rFonts w:ascii="Arial" w:hAnsi="Arial" w:cs="Arial"/>
          <w:szCs w:val="20"/>
          <w:lang w:val="it-IT"/>
        </w:rPr>
        <w:t>entri del Piemonte, della Campania</w:t>
      </w:r>
      <w:r w:rsidR="00981570" w:rsidRPr="00834B44">
        <w:rPr>
          <w:rFonts w:ascii="Arial" w:hAnsi="Arial" w:cs="Arial"/>
          <w:szCs w:val="20"/>
          <w:lang w:val="it-IT"/>
        </w:rPr>
        <w:t xml:space="preserve">, </w:t>
      </w:r>
      <w:r w:rsidRPr="00834B44">
        <w:rPr>
          <w:rFonts w:ascii="Arial" w:hAnsi="Arial" w:cs="Arial"/>
          <w:szCs w:val="20"/>
          <w:lang w:val="it-IT"/>
        </w:rPr>
        <w:t>della Puglia</w:t>
      </w:r>
      <w:r w:rsidR="00981570" w:rsidRPr="00834B44">
        <w:rPr>
          <w:rFonts w:ascii="Arial" w:hAnsi="Arial" w:cs="Arial"/>
          <w:szCs w:val="20"/>
          <w:lang w:val="it-IT"/>
        </w:rPr>
        <w:t xml:space="preserve"> e della Calabria</w:t>
      </w:r>
      <w:r w:rsidR="00834B44">
        <w:rPr>
          <w:rFonts w:ascii="Arial" w:hAnsi="Arial" w:cs="Arial"/>
          <w:szCs w:val="20"/>
          <w:lang w:val="it-IT"/>
        </w:rPr>
        <w:t>.</w:t>
      </w:r>
    </w:p>
    <w:p w14:paraId="65CFD6C8" w14:textId="77777777" w:rsidR="00834B44" w:rsidRDefault="00834B44" w:rsidP="00834B44">
      <w:pPr>
        <w:spacing w:after="120" w:line="240" w:lineRule="auto"/>
        <w:ind w:right="57"/>
        <w:jc w:val="both"/>
        <w:rPr>
          <w:rFonts w:ascii="Arial" w:hAnsi="Arial" w:cs="Arial"/>
          <w:szCs w:val="20"/>
          <w:lang w:val="it-IT"/>
        </w:rPr>
      </w:pPr>
    </w:p>
    <w:p w14:paraId="46C44321" w14:textId="4B89367D" w:rsidR="00060A0C" w:rsidRPr="00B32A51" w:rsidRDefault="00060A0C" w:rsidP="00834B44">
      <w:pPr>
        <w:spacing w:after="120" w:line="240" w:lineRule="auto"/>
        <w:ind w:right="57"/>
        <w:jc w:val="both"/>
        <w:rPr>
          <w:rFonts w:ascii="Arial Narrow" w:eastAsia="Times New Roman" w:hAnsi="Arial Narrow" w:cs="Arial"/>
          <w:bCs/>
          <w:color w:val="000000"/>
          <w:sz w:val="19"/>
          <w:szCs w:val="19"/>
          <w:lang w:eastAsia="it-IT"/>
        </w:rPr>
      </w:pPr>
      <w:r w:rsidRPr="00B32A51">
        <w:rPr>
          <w:rFonts w:ascii="Arial Narrow" w:hAnsi="Arial Narrow" w:cs="Arial"/>
          <w:b/>
          <w:bCs/>
          <w:color w:val="7F7F7F" w:themeColor="text1" w:themeTint="80"/>
          <w:sz w:val="20"/>
          <w:szCs w:val="20"/>
          <w:lang w:val="it-IT"/>
        </w:rPr>
        <w:t xml:space="preserve">FIGURA </w:t>
      </w:r>
      <w:r w:rsidR="0089750A">
        <w:rPr>
          <w:rFonts w:ascii="Arial Narrow" w:hAnsi="Arial Narrow" w:cs="Arial"/>
          <w:b/>
          <w:bCs/>
          <w:color w:val="7F7F7F" w:themeColor="text1" w:themeTint="80"/>
          <w:sz w:val="20"/>
          <w:szCs w:val="20"/>
          <w:lang w:val="it-IT"/>
        </w:rPr>
        <w:t>3</w:t>
      </w:r>
      <w:r w:rsidRPr="00B32A51">
        <w:rPr>
          <w:rFonts w:ascii="Arial Narrow" w:hAnsi="Arial Narrow" w:cs="Arial"/>
          <w:b/>
          <w:bCs/>
          <w:color w:val="7F7F7F" w:themeColor="text1" w:themeTint="80"/>
          <w:sz w:val="20"/>
          <w:szCs w:val="20"/>
          <w:lang w:val="it-IT"/>
        </w:rPr>
        <w:t>. CENTRI ANTIVIOLENZA PER CADENZA CON LA QUALE SVOLGONO ATTIVIT</w:t>
      </w:r>
      <w:r w:rsidR="00D67B6F">
        <w:rPr>
          <w:rFonts w:ascii="Arial Narrow" w:hAnsi="Arial Narrow" w:cs="Arial"/>
          <w:b/>
          <w:bCs/>
          <w:color w:val="7F7F7F" w:themeColor="text1" w:themeTint="80"/>
          <w:sz w:val="20"/>
          <w:szCs w:val="20"/>
          <w:lang w:val="it-IT"/>
        </w:rPr>
        <w:t>À</w:t>
      </w:r>
      <w:r w:rsidR="001F5E75">
        <w:rPr>
          <w:rFonts w:ascii="Arial Narrow" w:hAnsi="Arial Narrow" w:cs="Arial"/>
          <w:b/>
          <w:bCs/>
          <w:color w:val="7F7F7F" w:themeColor="text1" w:themeTint="80"/>
          <w:sz w:val="20"/>
          <w:szCs w:val="20"/>
          <w:lang w:val="it-IT"/>
        </w:rPr>
        <w:t xml:space="preserve"> </w:t>
      </w:r>
      <w:r w:rsidRPr="00B32A51">
        <w:rPr>
          <w:rFonts w:ascii="Arial Narrow" w:hAnsi="Arial Narrow" w:cs="Arial"/>
          <w:b/>
          <w:bCs/>
          <w:color w:val="7F7F7F" w:themeColor="text1" w:themeTint="80"/>
          <w:sz w:val="20"/>
          <w:szCs w:val="20"/>
          <w:lang w:val="it-IT"/>
        </w:rPr>
        <w:t>DI SUPERVISIONE E REGIONE</w:t>
      </w:r>
      <w:r w:rsidRPr="00B32A51">
        <w:rPr>
          <w:rFonts w:ascii="Arial" w:hAnsi="Arial" w:cs="Arial"/>
          <w:b/>
          <w:bCs/>
          <w:color w:val="7F7F7F" w:themeColor="text1" w:themeTint="80"/>
          <w:spacing w:val="-4"/>
          <w:sz w:val="20"/>
          <w:szCs w:val="20"/>
          <w:lang w:val="it-IT"/>
        </w:rPr>
        <w:t>.</w:t>
      </w:r>
      <w:r w:rsidRPr="00B32A51">
        <w:rPr>
          <w:rFonts w:ascii="Arial" w:hAnsi="Arial" w:cs="Arial"/>
          <w:iCs/>
          <w:noProof/>
          <w:color w:val="44546A" w:themeColor="text2"/>
          <w:spacing w:val="-4"/>
          <w:sz w:val="20"/>
          <w:szCs w:val="20"/>
          <w:lang w:val="it-IT"/>
        </w:rPr>
        <w:t xml:space="preserve"> </w:t>
      </w:r>
      <w:r w:rsidRPr="00B32A51">
        <w:rPr>
          <w:rFonts w:ascii="Arial Narrow" w:eastAsia="Times New Roman" w:hAnsi="Arial Narrow" w:cs="Arial"/>
          <w:bCs/>
          <w:color w:val="000000"/>
          <w:sz w:val="19"/>
          <w:szCs w:val="19"/>
          <w:lang w:eastAsia="it-IT"/>
        </w:rPr>
        <w:t xml:space="preserve">Anno 2018, </w:t>
      </w:r>
      <w:proofErr w:type="spellStart"/>
      <w:r w:rsidR="00484C58">
        <w:rPr>
          <w:rFonts w:ascii="Arial Narrow" w:eastAsia="Times New Roman" w:hAnsi="Arial Narrow" w:cs="Arial"/>
          <w:bCs/>
          <w:color w:val="000000"/>
          <w:sz w:val="19"/>
          <w:szCs w:val="19"/>
          <w:lang w:eastAsia="it-IT"/>
        </w:rPr>
        <w:t>valori</w:t>
      </w:r>
      <w:proofErr w:type="spellEnd"/>
      <w:r w:rsidR="001F5E75">
        <w:rPr>
          <w:rFonts w:ascii="Arial Narrow" w:eastAsia="Times New Roman" w:hAnsi="Arial Narrow" w:cs="Arial"/>
          <w:bCs/>
          <w:color w:val="000000"/>
          <w:sz w:val="19"/>
          <w:szCs w:val="19"/>
          <w:lang w:eastAsia="it-IT"/>
        </w:rPr>
        <w:t xml:space="preserve"> </w:t>
      </w:r>
      <w:proofErr w:type="spellStart"/>
      <w:r w:rsidRPr="00B32A51">
        <w:rPr>
          <w:rFonts w:ascii="Arial Narrow" w:eastAsia="Times New Roman" w:hAnsi="Arial Narrow" w:cs="Arial"/>
          <w:bCs/>
          <w:color w:val="000000"/>
          <w:sz w:val="19"/>
          <w:szCs w:val="19"/>
          <w:lang w:eastAsia="it-IT"/>
        </w:rPr>
        <w:t>per</w:t>
      </w:r>
      <w:r w:rsidR="00484C58">
        <w:rPr>
          <w:rFonts w:ascii="Arial Narrow" w:eastAsia="Times New Roman" w:hAnsi="Arial Narrow" w:cs="Arial"/>
          <w:bCs/>
          <w:color w:val="000000"/>
          <w:sz w:val="19"/>
          <w:szCs w:val="19"/>
          <w:lang w:eastAsia="it-IT"/>
        </w:rPr>
        <w:t>centuali</w:t>
      </w:r>
      <w:proofErr w:type="spellEnd"/>
      <w:r w:rsidR="00484C58">
        <w:rPr>
          <w:rFonts w:ascii="Arial Narrow" w:eastAsia="Times New Roman" w:hAnsi="Arial Narrow" w:cs="Arial"/>
          <w:bCs/>
          <w:color w:val="000000"/>
          <w:sz w:val="19"/>
          <w:szCs w:val="19"/>
          <w:lang w:eastAsia="it-IT"/>
        </w:rPr>
        <w:t>.</w:t>
      </w:r>
    </w:p>
    <w:tbl>
      <w:tblPr>
        <w:tblStyle w:val="Grigliatabella"/>
        <w:tblW w:w="9390" w:type="dxa"/>
        <w:tblBorders>
          <w:left w:val="none" w:sz="0" w:space="0" w:color="auto"/>
          <w:right w:val="none" w:sz="0" w:space="0" w:color="auto"/>
        </w:tblBorders>
        <w:tblCellMar>
          <w:left w:w="70" w:type="dxa"/>
          <w:right w:w="70" w:type="dxa"/>
        </w:tblCellMar>
        <w:tblLook w:val="04A0" w:firstRow="1" w:lastRow="0" w:firstColumn="1" w:lastColumn="0" w:noHBand="0" w:noVBand="1"/>
      </w:tblPr>
      <w:tblGrid>
        <w:gridCol w:w="9390"/>
      </w:tblGrid>
      <w:tr w:rsidR="00060A0C" w:rsidRPr="000134D5" w14:paraId="087463C2" w14:textId="77777777" w:rsidTr="00400FE0">
        <w:tc>
          <w:tcPr>
            <w:tcW w:w="9390" w:type="dxa"/>
          </w:tcPr>
          <w:p w14:paraId="72502A51" w14:textId="69FC381E" w:rsidR="00D67B6F" w:rsidRPr="00B32A51" w:rsidRDefault="00D427E0" w:rsidP="00D553DB">
            <w:pPr>
              <w:keepNext/>
              <w:tabs>
                <w:tab w:val="left" w:pos="900"/>
              </w:tabs>
              <w:spacing w:after="120" w:line="240" w:lineRule="auto"/>
              <w:ind w:right="-319"/>
              <w:rPr>
                <w:rFonts w:ascii="Arial" w:hAnsi="Arial" w:cs="Arial"/>
                <w:bCs/>
                <w:color w:val="000000"/>
                <w:sz w:val="20"/>
                <w:szCs w:val="20"/>
              </w:rPr>
            </w:pPr>
            <w:r>
              <w:rPr>
                <w:rFonts w:ascii="Arial" w:hAnsi="Arial" w:cs="Arial"/>
                <w:bCs/>
                <w:noProof/>
                <w:color w:val="000000"/>
                <w:sz w:val="20"/>
                <w:szCs w:val="20"/>
              </w:rPr>
              <w:pict w14:anchorId="125C9248">
                <v:shape id="_x0000_i1033" type="#_x0000_t75" alt="" style="width:424.15pt;height:255.65pt;mso-width-percent:0;mso-height-percent:0;mso-width-percent:0;mso-height-percent:0">
                  <v:imagedata r:id="rId11" o:title=""/>
                </v:shape>
              </w:pict>
            </w:r>
          </w:p>
        </w:tc>
      </w:tr>
    </w:tbl>
    <w:p w14:paraId="7423C68A" w14:textId="77777777" w:rsidR="00060A0C" w:rsidRPr="00B57B0B" w:rsidRDefault="00060A0C">
      <w:pPr>
        <w:spacing w:after="120" w:line="240" w:lineRule="auto"/>
        <w:ind w:right="57"/>
        <w:jc w:val="both"/>
        <w:rPr>
          <w:rFonts w:ascii="Arial" w:hAnsi="Arial" w:cs="Arial"/>
          <w:sz w:val="20"/>
          <w:szCs w:val="20"/>
          <w:lang w:val="it-IT"/>
        </w:rPr>
      </w:pPr>
    </w:p>
    <w:p w14:paraId="1B849DC3" w14:textId="7B9CE075" w:rsidR="00060A0C" w:rsidRPr="00834B44" w:rsidRDefault="00060A0C">
      <w:pPr>
        <w:spacing w:after="120" w:line="240" w:lineRule="auto"/>
        <w:ind w:right="57"/>
        <w:jc w:val="both"/>
        <w:rPr>
          <w:rFonts w:ascii="Arial" w:hAnsi="Arial" w:cs="Arial"/>
          <w:szCs w:val="20"/>
          <w:lang w:val="it-IT"/>
        </w:rPr>
      </w:pPr>
      <w:r w:rsidRPr="00834B44">
        <w:rPr>
          <w:rFonts w:ascii="Arial" w:hAnsi="Arial" w:cs="Arial"/>
          <w:szCs w:val="20"/>
          <w:lang w:val="it-IT"/>
        </w:rPr>
        <w:t xml:space="preserve">Fra le altre attività dei Centri vi è anche la valutazione del rischio di recidiva della violenza, che permette una corretta e personalizzata presa in carico delle vittime, in modo da individuare l’intervento più efficace sia sulla vittima stessa </w:t>
      </w:r>
      <w:r w:rsidR="008D476A">
        <w:rPr>
          <w:rFonts w:ascii="Arial" w:hAnsi="Arial" w:cs="Arial"/>
          <w:szCs w:val="20"/>
          <w:lang w:val="it-IT"/>
        </w:rPr>
        <w:t xml:space="preserve">sia </w:t>
      </w:r>
      <w:r w:rsidRPr="00834B44">
        <w:rPr>
          <w:rFonts w:ascii="Arial" w:hAnsi="Arial" w:cs="Arial"/>
          <w:szCs w:val="20"/>
          <w:lang w:val="it-IT"/>
        </w:rPr>
        <w:t xml:space="preserve">sull’uomo maltrattante. L’84% dei </w:t>
      </w:r>
      <w:r w:rsidR="00A6248A" w:rsidRPr="00834B44">
        <w:rPr>
          <w:rFonts w:ascii="Arial" w:hAnsi="Arial" w:cs="Arial"/>
          <w:szCs w:val="20"/>
          <w:lang w:val="it-IT"/>
        </w:rPr>
        <w:t>C</w:t>
      </w:r>
      <w:r w:rsidRPr="00834B44">
        <w:rPr>
          <w:rFonts w:ascii="Arial" w:hAnsi="Arial" w:cs="Arial"/>
          <w:szCs w:val="20"/>
          <w:lang w:val="it-IT"/>
        </w:rPr>
        <w:t xml:space="preserve">entri effettua questo tipo di valutazione. </w:t>
      </w:r>
    </w:p>
    <w:p w14:paraId="2C09BC8E" w14:textId="25325AF3" w:rsidR="00484C58" w:rsidRPr="00834B44" w:rsidRDefault="00060A0C" w:rsidP="00DA228D">
      <w:pPr>
        <w:spacing w:after="120" w:line="240" w:lineRule="auto"/>
        <w:ind w:right="57"/>
        <w:jc w:val="both"/>
        <w:rPr>
          <w:rFonts w:ascii="Arial Narrow" w:eastAsia="Times New Roman" w:hAnsi="Arial Narrow" w:cs="Arial"/>
          <w:bCs/>
          <w:color w:val="000000"/>
          <w:sz w:val="20"/>
          <w:szCs w:val="19"/>
          <w:lang w:val="it-IT" w:eastAsia="it-IT"/>
        </w:rPr>
      </w:pPr>
      <w:r w:rsidRPr="00834B44">
        <w:rPr>
          <w:rFonts w:ascii="Arial" w:hAnsi="Arial" w:cs="Arial"/>
          <w:szCs w:val="20"/>
          <w:lang w:val="it-IT"/>
        </w:rPr>
        <w:t xml:space="preserve">L’applicazione della metodologia di valutazione del rischio aumenta </w:t>
      </w:r>
      <w:r w:rsidR="00D67B6F">
        <w:rPr>
          <w:rFonts w:ascii="Arial" w:hAnsi="Arial" w:cs="Arial"/>
          <w:szCs w:val="20"/>
          <w:lang w:val="it-IT"/>
        </w:rPr>
        <w:t xml:space="preserve">con il passare </w:t>
      </w:r>
      <w:r w:rsidRPr="00834B44">
        <w:rPr>
          <w:rFonts w:ascii="Arial" w:hAnsi="Arial" w:cs="Arial"/>
          <w:szCs w:val="20"/>
          <w:lang w:val="it-IT"/>
        </w:rPr>
        <w:t>de</w:t>
      </w:r>
      <w:r w:rsidR="00F02354">
        <w:rPr>
          <w:rFonts w:ascii="Arial" w:hAnsi="Arial" w:cs="Arial"/>
          <w:szCs w:val="20"/>
          <w:lang w:val="it-IT"/>
        </w:rPr>
        <w:t>l tempo</w:t>
      </w:r>
      <w:r w:rsidR="00D67B6F">
        <w:rPr>
          <w:rFonts w:ascii="Arial" w:hAnsi="Arial" w:cs="Arial"/>
          <w:szCs w:val="20"/>
          <w:lang w:val="it-IT"/>
        </w:rPr>
        <w:t xml:space="preserve"> dal momento </w:t>
      </w:r>
      <w:r w:rsidRPr="00834B44">
        <w:rPr>
          <w:rFonts w:ascii="Arial" w:hAnsi="Arial" w:cs="Arial"/>
          <w:szCs w:val="20"/>
          <w:lang w:val="it-IT"/>
        </w:rPr>
        <w:t xml:space="preserve">di apertura del </w:t>
      </w:r>
      <w:r w:rsidR="00A6248A" w:rsidRPr="00834B44">
        <w:rPr>
          <w:rFonts w:ascii="Arial" w:hAnsi="Arial" w:cs="Arial"/>
          <w:szCs w:val="20"/>
          <w:lang w:val="it-IT"/>
        </w:rPr>
        <w:t>C</w:t>
      </w:r>
      <w:r w:rsidRPr="00834B44">
        <w:rPr>
          <w:rFonts w:ascii="Arial" w:hAnsi="Arial" w:cs="Arial"/>
          <w:szCs w:val="20"/>
          <w:lang w:val="it-IT"/>
        </w:rPr>
        <w:t xml:space="preserve">entro </w:t>
      </w:r>
      <w:r w:rsidR="00F02354">
        <w:rPr>
          <w:rFonts w:ascii="Arial" w:hAnsi="Arial" w:cs="Arial"/>
          <w:szCs w:val="20"/>
          <w:lang w:val="it-IT"/>
        </w:rPr>
        <w:t xml:space="preserve">e </w:t>
      </w:r>
      <w:r w:rsidRPr="00834B44">
        <w:rPr>
          <w:rFonts w:ascii="Arial" w:hAnsi="Arial" w:cs="Arial"/>
          <w:szCs w:val="20"/>
          <w:lang w:val="it-IT"/>
        </w:rPr>
        <w:t xml:space="preserve">raggiunge il </w:t>
      </w:r>
      <w:r w:rsidR="003424E9" w:rsidRPr="00834B44">
        <w:rPr>
          <w:rFonts w:ascii="Arial" w:hAnsi="Arial" w:cs="Arial"/>
          <w:szCs w:val="20"/>
          <w:lang w:val="it-IT"/>
        </w:rPr>
        <w:t>91</w:t>
      </w:r>
      <w:r w:rsidRPr="00834B44">
        <w:rPr>
          <w:rFonts w:ascii="Arial" w:hAnsi="Arial" w:cs="Arial"/>
          <w:szCs w:val="20"/>
          <w:lang w:val="it-IT"/>
        </w:rPr>
        <w:t xml:space="preserve">% per i </w:t>
      </w:r>
      <w:r w:rsidR="00A6248A" w:rsidRPr="00834B44">
        <w:rPr>
          <w:rFonts w:ascii="Arial" w:hAnsi="Arial" w:cs="Arial"/>
          <w:szCs w:val="20"/>
          <w:lang w:val="it-IT"/>
        </w:rPr>
        <w:t>C</w:t>
      </w:r>
      <w:r w:rsidRPr="00834B44">
        <w:rPr>
          <w:rFonts w:ascii="Arial" w:hAnsi="Arial" w:cs="Arial"/>
          <w:szCs w:val="20"/>
          <w:lang w:val="it-IT"/>
        </w:rPr>
        <w:t xml:space="preserve">entri presenti sul territorio da più di </w:t>
      </w:r>
      <w:r w:rsidR="003424E9" w:rsidRPr="00834B44">
        <w:rPr>
          <w:rFonts w:ascii="Arial" w:hAnsi="Arial" w:cs="Arial"/>
          <w:szCs w:val="20"/>
          <w:lang w:val="it-IT"/>
        </w:rPr>
        <w:t>13 anni</w:t>
      </w:r>
      <w:r w:rsidR="001F5E75">
        <w:rPr>
          <w:rFonts w:ascii="Arial" w:hAnsi="Arial" w:cs="Arial"/>
          <w:szCs w:val="20"/>
          <w:lang w:val="it-IT"/>
        </w:rPr>
        <w:t xml:space="preserve"> mentre</w:t>
      </w:r>
      <w:r w:rsidR="00A63230" w:rsidRPr="00834B44">
        <w:rPr>
          <w:rFonts w:ascii="Arial" w:hAnsi="Arial" w:cs="Arial"/>
          <w:szCs w:val="20"/>
          <w:lang w:val="it-IT"/>
        </w:rPr>
        <w:t xml:space="preserve"> </w:t>
      </w:r>
      <w:r w:rsidR="00F02354">
        <w:rPr>
          <w:rFonts w:ascii="Arial" w:hAnsi="Arial" w:cs="Arial"/>
          <w:szCs w:val="20"/>
          <w:lang w:val="it-IT"/>
        </w:rPr>
        <w:t xml:space="preserve">soltanto </w:t>
      </w:r>
      <w:r w:rsidR="00F02354" w:rsidRPr="00834B44">
        <w:rPr>
          <w:rFonts w:ascii="Arial" w:hAnsi="Arial" w:cs="Arial"/>
          <w:szCs w:val="20"/>
          <w:lang w:val="it-IT"/>
        </w:rPr>
        <w:t>la metà dei Centri</w:t>
      </w:r>
      <w:r w:rsidR="00F02354">
        <w:rPr>
          <w:rFonts w:ascii="Arial" w:hAnsi="Arial" w:cs="Arial"/>
          <w:szCs w:val="20"/>
          <w:lang w:val="it-IT"/>
        </w:rPr>
        <w:t xml:space="preserve"> </w:t>
      </w:r>
      <w:r w:rsidR="00A63230" w:rsidRPr="00834B44">
        <w:rPr>
          <w:rFonts w:ascii="Arial" w:hAnsi="Arial" w:cs="Arial"/>
          <w:szCs w:val="20"/>
          <w:lang w:val="it-IT"/>
        </w:rPr>
        <w:t xml:space="preserve">“più giovani” applica </w:t>
      </w:r>
      <w:r w:rsidR="00E66156" w:rsidRPr="00834B44">
        <w:rPr>
          <w:rFonts w:ascii="Arial" w:hAnsi="Arial" w:cs="Arial"/>
          <w:szCs w:val="20"/>
          <w:lang w:val="it-IT"/>
        </w:rPr>
        <w:t xml:space="preserve">tale </w:t>
      </w:r>
      <w:r w:rsidR="00A63230" w:rsidRPr="00834B44">
        <w:rPr>
          <w:rFonts w:ascii="Arial" w:hAnsi="Arial" w:cs="Arial"/>
          <w:szCs w:val="20"/>
          <w:lang w:val="it-IT"/>
        </w:rPr>
        <w:t>metodologia.</w:t>
      </w:r>
    </w:p>
    <w:p w14:paraId="49A4FE9B" w14:textId="4EF35DA5" w:rsidR="00060A0C" w:rsidRPr="00834B44" w:rsidRDefault="00060A0C" w:rsidP="00B32A51">
      <w:pPr>
        <w:spacing w:after="120" w:line="240" w:lineRule="auto"/>
        <w:jc w:val="both"/>
        <w:rPr>
          <w:rFonts w:ascii="Arial" w:hAnsi="Arial" w:cs="Arial"/>
          <w:szCs w:val="20"/>
          <w:lang w:val="it-IT"/>
        </w:rPr>
      </w:pPr>
      <w:r w:rsidRPr="00834B44">
        <w:rPr>
          <w:rFonts w:ascii="Arial" w:hAnsi="Arial" w:cs="Arial"/>
          <w:szCs w:val="20"/>
          <w:lang w:val="it-IT"/>
        </w:rPr>
        <w:t>A livello territoriale le differenze sono molte.</w:t>
      </w:r>
      <w:r w:rsidR="00A63230" w:rsidRPr="00834B44">
        <w:rPr>
          <w:rFonts w:ascii="Arial" w:hAnsi="Arial" w:cs="Arial"/>
          <w:szCs w:val="20"/>
          <w:lang w:val="it-IT"/>
        </w:rPr>
        <w:t xml:space="preserve"> Il valore più alto </w:t>
      </w:r>
      <w:r w:rsidR="00E66156" w:rsidRPr="00834B44">
        <w:rPr>
          <w:rFonts w:ascii="Arial" w:hAnsi="Arial" w:cs="Arial"/>
          <w:szCs w:val="20"/>
          <w:lang w:val="it-IT"/>
        </w:rPr>
        <w:t xml:space="preserve">si riscontra </w:t>
      </w:r>
      <w:r w:rsidR="00A63230" w:rsidRPr="00834B44">
        <w:rPr>
          <w:rFonts w:ascii="Arial" w:hAnsi="Arial" w:cs="Arial"/>
          <w:szCs w:val="20"/>
          <w:lang w:val="it-IT"/>
        </w:rPr>
        <w:t xml:space="preserve">tra i </w:t>
      </w:r>
      <w:r w:rsidR="00A6248A" w:rsidRPr="00834B44">
        <w:rPr>
          <w:rFonts w:ascii="Arial" w:hAnsi="Arial" w:cs="Arial"/>
          <w:szCs w:val="20"/>
          <w:lang w:val="it-IT"/>
        </w:rPr>
        <w:t>C</w:t>
      </w:r>
      <w:r w:rsidR="00A63230" w:rsidRPr="00834B44">
        <w:rPr>
          <w:rFonts w:ascii="Arial" w:hAnsi="Arial" w:cs="Arial"/>
          <w:szCs w:val="20"/>
          <w:lang w:val="it-IT"/>
        </w:rPr>
        <w:t>entri del Nord-</w:t>
      </w:r>
      <w:r w:rsidR="00F02354">
        <w:rPr>
          <w:rFonts w:ascii="Arial" w:hAnsi="Arial" w:cs="Arial"/>
          <w:szCs w:val="20"/>
          <w:lang w:val="it-IT"/>
        </w:rPr>
        <w:t>o</w:t>
      </w:r>
      <w:r w:rsidR="00A63230" w:rsidRPr="00834B44">
        <w:rPr>
          <w:rFonts w:ascii="Arial" w:hAnsi="Arial" w:cs="Arial"/>
          <w:szCs w:val="20"/>
          <w:lang w:val="it-IT"/>
        </w:rPr>
        <w:t>vest (92,</w:t>
      </w:r>
      <w:r w:rsidR="00981570" w:rsidRPr="00834B44">
        <w:rPr>
          <w:rFonts w:ascii="Arial" w:hAnsi="Arial" w:cs="Arial"/>
          <w:szCs w:val="20"/>
          <w:lang w:val="it-IT"/>
        </w:rPr>
        <w:t>8</w:t>
      </w:r>
      <w:r w:rsidR="00A63230" w:rsidRPr="00834B44">
        <w:rPr>
          <w:rFonts w:ascii="Arial" w:hAnsi="Arial" w:cs="Arial"/>
          <w:szCs w:val="20"/>
          <w:lang w:val="it-IT"/>
        </w:rPr>
        <w:t xml:space="preserve">%) e quello più basso nel Sud (69,6%). In Liguria, Lombardia, Provincia autonoma di Trento, Friuli Venezia-Giulia, Umbria e Basilicata tutti </w:t>
      </w:r>
      <w:r w:rsidR="00A6248A" w:rsidRPr="00834B44">
        <w:rPr>
          <w:rFonts w:ascii="Arial" w:hAnsi="Arial" w:cs="Arial"/>
          <w:szCs w:val="20"/>
          <w:lang w:val="it-IT"/>
        </w:rPr>
        <w:t>i CAV</w:t>
      </w:r>
      <w:r w:rsidR="00A63230" w:rsidRPr="00834B44">
        <w:rPr>
          <w:rFonts w:ascii="Arial" w:hAnsi="Arial" w:cs="Arial"/>
          <w:szCs w:val="20"/>
          <w:lang w:val="it-IT"/>
        </w:rPr>
        <w:t xml:space="preserve"> svolgono la valutazione del rischio mentre n</w:t>
      </w:r>
      <w:r w:rsidRPr="00834B44">
        <w:rPr>
          <w:rFonts w:ascii="Arial" w:hAnsi="Arial" w:cs="Arial"/>
          <w:szCs w:val="20"/>
          <w:lang w:val="it-IT"/>
        </w:rPr>
        <w:t>ella Provincia autonoma di Bolzano e in Valle d’Aosta questa attività è completamente assente</w:t>
      </w:r>
      <w:r w:rsidR="00A63230" w:rsidRPr="00834B44">
        <w:rPr>
          <w:rFonts w:ascii="Arial" w:hAnsi="Arial" w:cs="Arial"/>
          <w:szCs w:val="20"/>
          <w:lang w:val="it-IT"/>
        </w:rPr>
        <w:t>.</w:t>
      </w:r>
    </w:p>
    <w:p w14:paraId="59C8660F" w14:textId="7E05B4D5" w:rsidR="00060A0C" w:rsidRPr="00834B44" w:rsidRDefault="00060A0C">
      <w:pPr>
        <w:spacing w:after="120" w:line="240" w:lineRule="auto"/>
        <w:ind w:right="57"/>
        <w:jc w:val="both"/>
        <w:rPr>
          <w:rFonts w:ascii="Arial" w:hAnsi="Arial" w:cs="Arial"/>
          <w:szCs w:val="20"/>
          <w:lang w:val="it-IT"/>
        </w:rPr>
      </w:pPr>
      <w:r w:rsidRPr="00834B44">
        <w:rPr>
          <w:rFonts w:ascii="Arial" w:hAnsi="Arial" w:cs="Arial"/>
          <w:szCs w:val="20"/>
          <w:lang w:val="it-IT"/>
        </w:rPr>
        <w:t xml:space="preserve">La valutazione del rischio </w:t>
      </w:r>
      <w:r w:rsidR="00E66156" w:rsidRPr="00834B44">
        <w:rPr>
          <w:rFonts w:ascii="Arial" w:hAnsi="Arial" w:cs="Arial"/>
          <w:szCs w:val="20"/>
          <w:lang w:val="it-IT"/>
        </w:rPr>
        <w:t>nel 2018 è stata</w:t>
      </w:r>
      <w:r w:rsidRPr="00834B44">
        <w:rPr>
          <w:rFonts w:ascii="Arial" w:hAnsi="Arial" w:cs="Arial"/>
          <w:szCs w:val="20"/>
          <w:lang w:val="it-IT"/>
        </w:rPr>
        <w:t xml:space="preserve"> </w:t>
      </w:r>
      <w:r w:rsidR="00F02354">
        <w:rPr>
          <w:rFonts w:ascii="Arial" w:hAnsi="Arial" w:cs="Arial"/>
          <w:szCs w:val="20"/>
          <w:lang w:val="it-IT"/>
        </w:rPr>
        <w:t>effettuata per</w:t>
      </w:r>
      <w:r w:rsidRPr="00834B44">
        <w:rPr>
          <w:rFonts w:ascii="Arial" w:hAnsi="Arial" w:cs="Arial"/>
          <w:szCs w:val="20"/>
          <w:lang w:val="it-IT"/>
        </w:rPr>
        <w:t xml:space="preserve"> </w:t>
      </w:r>
      <w:r w:rsidR="000E6DB4" w:rsidRPr="00834B44">
        <w:rPr>
          <w:rFonts w:ascii="Arial" w:hAnsi="Arial" w:cs="Arial"/>
          <w:szCs w:val="20"/>
          <w:lang w:val="it-IT"/>
        </w:rPr>
        <w:t>19.</w:t>
      </w:r>
      <w:r w:rsidR="00981570" w:rsidRPr="00834B44">
        <w:rPr>
          <w:rFonts w:ascii="Arial" w:hAnsi="Arial" w:cs="Arial"/>
          <w:szCs w:val="20"/>
          <w:lang w:val="it-IT"/>
        </w:rPr>
        <w:t>5</w:t>
      </w:r>
      <w:r w:rsidR="000E6DB4" w:rsidRPr="00834B44">
        <w:rPr>
          <w:rFonts w:ascii="Arial" w:hAnsi="Arial" w:cs="Arial"/>
          <w:szCs w:val="20"/>
          <w:lang w:val="it-IT"/>
        </w:rPr>
        <w:t>53 donne</w:t>
      </w:r>
      <w:r w:rsidR="00F02354">
        <w:rPr>
          <w:rFonts w:ascii="Arial" w:hAnsi="Arial" w:cs="Arial"/>
          <w:szCs w:val="20"/>
          <w:lang w:val="it-IT"/>
        </w:rPr>
        <w:t xml:space="preserve">, pari a </w:t>
      </w:r>
      <w:r w:rsidRPr="00834B44">
        <w:rPr>
          <w:rFonts w:ascii="Arial" w:hAnsi="Arial" w:cs="Arial"/>
          <w:szCs w:val="20"/>
          <w:lang w:val="it-IT"/>
        </w:rPr>
        <w:t>più della metà delle utenti che hanno i</w:t>
      </w:r>
      <w:r w:rsidR="001F5E75">
        <w:rPr>
          <w:rFonts w:ascii="Arial" w:hAnsi="Arial" w:cs="Arial"/>
          <w:szCs w:val="20"/>
          <w:lang w:val="it-IT"/>
        </w:rPr>
        <w:t>niziato un percorso di uscita da</w:t>
      </w:r>
      <w:r w:rsidRPr="00834B44">
        <w:rPr>
          <w:rFonts w:ascii="Arial" w:hAnsi="Arial" w:cs="Arial"/>
          <w:szCs w:val="20"/>
          <w:lang w:val="it-IT"/>
        </w:rPr>
        <w:t>lla violenza</w:t>
      </w:r>
      <w:r w:rsidR="00306BCF" w:rsidRPr="00834B44">
        <w:rPr>
          <w:rFonts w:ascii="Arial" w:hAnsi="Arial" w:cs="Arial"/>
          <w:szCs w:val="20"/>
          <w:lang w:val="it-IT"/>
        </w:rPr>
        <w:t xml:space="preserve">, </w:t>
      </w:r>
      <w:r w:rsidRPr="00834B44">
        <w:rPr>
          <w:rFonts w:ascii="Arial" w:hAnsi="Arial" w:cs="Arial"/>
          <w:szCs w:val="20"/>
          <w:lang w:val="it-IT"/>
        </w:rPr>
        <w:t>con una percentuale che va dal</w:t>
      </w:r>
      <w:r w:rsidR="00F02354">
        <w:rPr>
          <w:rFonts w:ascii="Arial" w:hAnsi="Arial" w:cs="Arial"/>
          <w:szCs w:val="20"/>
          <w:lang w:val="it-IT"/>
        </w:rPr>
        <w:t xml:space="preserve"> </w:t>
      </w:r>
      <w:r w:rsidRPr="00834B44">
        <w:rPr>
          <w:rFonts w:ascii="Arial" w:hAnsi="Arial" w:cs="Arial"/>
          <w:szCs w:val="20"/>
          <w:lang w:val="it-IT"/>
        </w:rPr>
        <w:t>96% del Centro al 53% del Nord</w:t>
      </w:r>
      <w:r w:rsidR="00F02354">
        <w:rPr>
          <w:rFonts w:ascii="Arial" w:hAnsi="Arial" w:cs="Arial"/>
          <w:szCs w:val="20"/>
          <w:lang w:val="it-IT"/>
        </w:rPr>
        <w:t>-</w:t>
      </w:r>
      <w:r w:rsidRPr="00834B44">
        <w:rPr>
          <w:rFonts w:ascii="Arial" w:hAnsi="Arial" w:cs="Arial"/>
          <w:szCs w:val="20"/>
          <w:lang w:val="it-IT"/>
        </w:rPr>
        <w:t>ovest.</w:t>
      </w:r>
    </w:p>
    <w:p w14:paraId="355753D7" w14:textId="111092A8" w:rsidR="00306BCF" w:rsidRPr="00834B44" w:rsidRDefault="005E6990" w:rsidP="00B32A51">
      <w:pPr>
        <w:spacing w:after="120" w:line="240" w:lineRule="auto"/>
        <w:jc w:val="both"/>
        <w:rPr>
          <w:rFonts w:ascii="Arial" w:hAnsi="Arial" w:cs="Arial"/>
          <w:szCs w:val="20"/>
          <w:lang w:val="it-IT"/>
        </w:rPr>
      </w:pPr>
      <w:r w:rsidRPr="00834B44">
        <w:rPr>
          <w:rFonts w:ascii="Arial" w:hAnsi="Arial" w:cs="Arial"/>
          <w:szCs w:val="20"/>
          <w:lang w:val="it-IT"/>
        </w:rPr>
        <w:t>La maggior parte dei Centr</w:t>
      </w:r>
      <w:r w:rsidR="00F02354">
        <w:rPr>
          <w:rFonts w:ascii="Arial" w:hAnsi="Arial" w:cs="Arial"/>
          <w:szCs w:val="20"/>
          <w:lang w:val="it-IT"/>
        </w:rPr>
        <w:t>i</w:t>
      </w:r>
      <w:r w:rsidRPr="00834B44">
        <w:rPr>
          <w:rFonts w:ascii="Arial" w:hAnsi="Arial" w:cs="Arial"/>
          <w:szCs w:val="20"/>
          <w:lang w:val="it-IT"/>
        </w:rPr>
        <w:t xml:space="preserve"> adotta la metodologia dello </w:t>
      </w:r>
      <w:proofErr w:type="spellStart"/>
      <w:r w:rsidR="00F02354" w:rsidRPr="00400FE0">
        <w:rPr>
          <w:rFonts w:ascii="Arial" w:hAnsi="Arial" w:cs="Arial"/>
          <w:i/>
          <w:szCs w:val="20"/>
          <w:lang w:val="it-IT"/>
        </w:rPr>
        <w:t>Spousal</w:t>
      </w:r>
      <w:proofErr w:type="spellEnd"/>
      <w:r w:rsidR="00F02354" w:rsidRPr="00400FE0">
        <w:rPr>
          <w:rFonts w:ascii="Arial" w:hAnsi="Arial" w:cs="Arial"/>
          <w:i/>
          <w:szCs w:val="20"/>
          <w:lang w:val="it-IT"/>
        </w:rPr>
        <w:t xml:space="preserve"> </w:t>
      </w:r>
      <w:proofErr w:type="spellStart"/>
      <w:r w:rsidR="00F02354" w:rsidRPr="00400FE0">
        <w:rPr>
          <w:rFonts w:ascii="Arial" w:hAnsi="Arial" w:cs="Arial"/>
          <w:i/>
          <w:szCs w:val="20"/>
          <w:lang w:val="it-IT"/>
        </w:rPr>
        <w:t>assault</w:t>
      </w:r>
      <w:proofErr w:type="spellEnd"/>
      <w:r w:rsidR="00F02354" w:rsidRPr="00400FE0">
        <w:rPr>
          <w:rFonts w:ascii="Arial" w:hAnsi="Arial" w:cs="Arial"/>
          <w:i/>
          <w:szCs w:val="20"/>
          <w:lang w:val="it-IT"/>
        </w:rPr>
        <w:t xml:space="preserve"> </w:t>
      </w:r>
      <w:proofErr w:type="spellStart"/>
      <w:r w:rsidR="00F02354" w:rsidRPr="00400FE0">
        <w:rPr>
          <w:rFonts w:ascii="Arial" w:hAnsi="Arial" w:cs="Arial"/>
          <w:i/>
          <w:szCs w:val="20"/>
          <w:lang w:val="it-IT"/>
        </w:rPr>
        <w:t>risk</w:t>
      </w:r>
      <w:proofErr w:type="spellEnd"/>
      <w:r w:rsidR="00F02354" w:rsidRPr="00400FE0">
        <w:rPr>
          <w:rFonts w:ascii="Arial" w:hAnsi="Arial" w:cs="Arial"/>
          <w:i/>
          <w:szCs w:val="20"/>
          <w:lang w:val="it-IT"/>
        </w:rPr>
        <w:t xml:space="preserve"> </w:t>
      </w:r>
      <w:proofErr w:type="spellStart"/>
      <w:r w:rsidR="00F02354" w:rsidRPr="00400FE0">
        <w:rPr>
          <w:rFonts w:ascii="Arial" w:hAnsi="Arial" w:cs="Arial"/>
          <w:i/>
          <w:szCs w:val="20"/>
          <w:lang w:val="it-IT"/>
        </w:rPr>
        <w:t>assessment</w:t>
      </w:r>
      <w:proofErr w:type="spellEnd"/>
      <w:r w:rsidR="00F02354" w:rsidRPr="00400FE0">
        <w:rPr>
          <w:rFonts w:ascii="Arial" w:hAnsi="Arial" w:cs="Arial"/>
          <w:i/>
          <w:szCs w:val="20"/>
          <w:lang w:val="it-IT"/>
        </w:rPr>
        <w:t xml:space="preserve"> </w:t>
      </w:r>
      <w:r w:rsidRPr="00834B44">
        <w:rPr>
          <w:rFonts w:ascii="Arial" w:hAnsi="Arial" w:cs="Arial"/>
          <w:szCs w:val="20"/>
          <w:lang w:val="it-IT"/>
        </w:rPr>
        <w:t>S.A.R.A</w:t>
      </w:r>
      <w:r w:rsidRPr="00834B44">
        <w:rPr>
          <w:rStyle w:val="Rimandonotaapidipagina"/>
          <w:rFonts w:ascii="Arial" w:hAnsi="Arial" w:cs="Arial"/>
          <w:szCs w:val="20"/>
          <w:lang w:val="it-IT"/>
        </w:rPr>
        <w:footnoteReference w:id="11"/>
      </w:r>
      <w:r w:rsidR="00F02354">
        <w:rPr>
          <w:rFonts w:ascii="Arial" w:hAnsi="Arial" w:cs="Arial"/>
          <w:szCs w:val="20"/>
          <w:lang w:val="it-IT"/>
        </w:rPr>
        <w:t xml:space="preserve"> </w:t>
      </w:r>
      <w:r w:rsidRPr="00834B44">
        <w:rPr>
          <w:rFonts w:ascii="Arial" w:hAnsi="Arial" w:cs="Arial"/>
          <w:szCs w:val="20"/>
          <w:lang w:val="it-IT"/>
        </w:rPr>
        <w:t>(</w:t>
      </w:r>
      <w:r w:rsidR="00306BCF" w:rsidRPr="00834B44">
        <w:rPr>
          <w:rFonts w:ascii="Arial" w:hAnsi="Arial" w:cs="Arial"/>
          <w:szCs w:val="20"/>
          <w:lang w:val="it-IT"/>
        </w:rPr>
        <w:t>83,3%</w:t>
      </w:r>
      <w:r w:rsidRPr="00834B44">
        <w:rPr>
          <w:rFonts w:ascii="Arial" w:hAnsi="Arial" w:cs="Arial"/>
          <w:szCs w:val="20"/>
          <w:lang w:val="it-IT"/>
        </w:rPr>
        <w:t>)</w:t>
      </w:r>
      <w:r w:rsidR="00306BCF" w:rsidRPr="00834B44">
        <w:rPr>
          <w:rFonts w:ascii="Arial" w:hAnsi="Arial" w:cs="Arial"/>
          <w:szCs w:val="20"/>
          <w:lang w:val="it-IT"/>
        </w:rPr>
        <w:t xml:space="preserve"> o le successive versioni</w:t>
      </w:r>
      <w:r w:rsidR="001F5E75">
        <w:rPr>
          <w:rFonts w:ascii="Arial" w:hAnsi="Arial" w:cs="Arial"/>
          <w:szCs w:val="20"/>
          <w:lang w:val="it-IT"/>
        </w:rPr>
        <w:t>,</w:t>
      </w:r>
      <w:r w:rsidR="00306BCF" w:rsidRPr="00834B44">
        <w:rPr>
          <w:rFonts w:ascii="Arial" w:hAnsi="Arial" w:cs="Arial"/>
          <w:szCs w:val="20"/>
          <w:lang w:val="it-IT"/>
        </w:rPr>
        <w:t xml:space="preserve"> con differenze limitate tra le varie ripartizioni geografiche</w:t>
      </w:r>
      <w:r w:rsidRPr="00834B44">
        <w:rPr>
          <w:rFonts w:ascii="Arial" w:hAnsi="Arial" w:cs="Arial"/>
          <w:szCs w:val="20"/>
          <w:lang w:val="it-IT"/>
        </w:rPr>
        <w:t xml:space="preserve">. </w:t>
      </w:r>
    </w:p>
    <w:p w14:paraId="4382AA02" w14:textId="77777777" w:rsidR="00060A0C" w:rsidRPr="00400FE0" w:rsidRDefault="00060A0C" w:rsidP="00B32A51">
      <w:pPr>
        <w:spacing w:after="120" w:line="240" w:lineRule="auto"/>
        <w:rPr>
          <w:rFonts w:ascii="Arial" w:hAnsi="Arial" w:cs="Arial"/>
          <w:szCs w:val="20"/>
          <w:lang w:val="it-IT"/>
        </w:rPr>
      </w:pPr>
    </w:p>
    <w:p w14:paraId="7EA941F6" w14:textId="25FA4C73" w:rsidR="0029646B" w:rsidRPr="00834B44" w:rsidRDefault="007C3CBA" w:rsidP="00834B44">
      <w:pPr>
        <w:spacing w:after="120" w:line="240" w:lineRule="auto"/>
        <w:jc w:val="both"/>
        <w:rPr>
          <w:rFonts w:ascii="Arial" w:eastAsia="Times New Roman" w:hAnsi="Arial" w:cs="Arial"/>
          <w:b/>
          <w:color w:val="595959" w:themeColor="text1" w:themeTint="A6"/>
          <w:sz w:val="24"/>
          <w:lang w:val="it-IT" w:eastAsia="it-IT"/>
        </w:rPr>
      </w:pPr>
      <w:r>
        <w:rPr>
          <w:rFonts w:ascii="Arial" w:eastAsia="Times New Roman" w:hAnsi="Arial" w:cs="Arial"/>
          <w:b/>
          <w:color w:val="595959" w:themeColor="text1" w:themeTint="A6"/>
          <w:lang w:val="it-IT" w:eastAsia="it-IT"/>
        </w:rPr>
        <w:t xml:space="preserve">Molti i </w:t>
      </w:r>
      <w:r w:rsidR="00C56DA1" w:rsidRPr="00400FE0">
        <w:rPr>
          <w:rFonts w:ascii="Arial" w:eastAsia="Times New Roman" w:hAnsi="Arial" w:cs="Arial"/>
          <w:b/>
          <w:color w:val="595959" w:themeColor="text1" w:themeTint="A6"/>
          <w:lang w:val="it-IT" w:eastAsia="it-IT"/>
        </w:rPr>
        <w:t xml:space="preserve">servizi </w:t>
      </w:r>
      <w:r>
        <w:rPr>
          <w:rFonts w:ascii="Arial" w:eastAsia="Times New Roman" w:hAnsi="Arial" w:cs="Arial"/>
          <w:b/>
          <w:color w:val="595959" w:themeColor="text1" w:themeTint="A6"/>
          <w:lang w:val="it-IT" w:eastAsia="it-IT"/>
        </w:rPr>
        <w:t>dei</w:t>
      </w:r>
      <w:r w:rsidR="00C56DA1" w:rsidRPr="00400FE0">
        <w:rPr>
          <w:rFonts w:ascii="Arial" w:eastAsia="Times New Roman" w:hAnsi="Arial" w:cs="Arial"/>
          <w:b/>
          <w:color w:val="595959" w:themeColor="text1" w:themeTint="A6"/>
          <w:lang w:val="it-IT" w:eastAsia="it-IT"/>
        </w:rPr>
        <w:t xml:space="preserve"> </w:t>
      </w:r>
      <w:r w:rsidR="00256F3D">
        <w:rPr>
          <w:rFonts w:ascii="Arial" w:eastAsia="Times New Roman" w:hAnsi="Arial" w:cs="Arial"/>
          <w:b/>
          <w:color w:val="595959" w:themeColor="text1" w:themeTint="A6"/>
          <w:lang w:val="it-IT" w:eastAsia="it-IT"/>
        </w:rPr>
        <w:t>CAV</w:t>
      </w:r>
      <w:r>
        <w:rPr>
          <w:rFonts w:ascii="Arial" w:eastAsia="Times New Roman" w:hAnsi="Arial" w:cs="Arial"/>
          <w:b/>
          <w:color w:val="595959" w:themeColor="text1" w:themeTint="A6"/>
          <w:lang w:val="it-IT" w:eastAsia="it-IT"/>
        </w:rPr>
        <w:t xml:space="preserve"> ma scars</w:t>
      </w:r>
      <w:r w:rsidR="00E76BEF">
        <w:rPr>
          <w:rFonts w:ascii="Arial" w:eastAsia="Times New Roman" w:hAnsi="Arial" w:cs="Arial"/>
          <w:b/>
          <w:color w:val="595959" w:themeColor="text1" w:themeTint="A6"/>
          <w:lang w:val="it-IT" w:eastAsia="it-IT"/>
        </w:rPr>
        <w:t>i quelli di</w:t>
      </w:r>
      <w:r w:rsidR="00256F3D">
        <w:rPr>
          <w:rFonts w:ascii="Arial" w:eastAsia="Times New Roman" w:hAnsi="Arial" w:cs="Arial"/>
          <w:b/>
          <w:color w:val="595959" w:themeColor="text1" w:themeTint="A6"/>
          <w:lang w:val="it-IT" w:eastAsia="it-IT"/>
        </w:rPr>
        <w:t xml:space="preserve"> </w:t>
      </w:r>
      <w:r w:rsidR="00C56DA1" w:rsidRPr="00400FE0">
        <w:rPr>
          <w:rFonts w:ascii="Arial" w:eastAsia="Times New Roman" w:hAnsi="Arial" w:cs="Arial"/>
          <w:b/>
          <w:color w:val="595959" w:themeColor="text1" w:themeTint="A6"/>
          <w:lang w:val="it-IT" w:eastAsia="it-IT"/>
        </w:rPr>
        <w:t>mediazione linguistica e supporto ai figli minori</w:t>
      </w:r>
    </w:p>
    <w:p w14:paraId="18C4C7A2" w14:textId="442D52AA" w:rsidR="0097392C" w:rsidRPr="00834B44" w:rsidRDefault="0097392C" w:rsidP="00834B44">
      <w:pPr>
        <w:spacing w:after="120" w:line="240" w:lineRule="auto"/>
        <w:jc w:val="both"/>
        <w:rPr>
          <w:rFonts w:ascii="Arial" w:hAnsi="Arial" w:cs="Arial"/>
          <w:szCs w:val="20"/>
          <w:lang w:val="it-IT"/>
        </w:rPr>
      </w:pPr>
      <w:r w:rsidRPr="00834B44">
        <w:rPr>
          <w:rFonts w:ascii="Arial" w:hAnsi="Arial" w:cs="Arial"/>
          <w:szCs w:val="20"/>
          <w:lang w:val="it-IT"/>
        </w:rPr>
        <w:t>L’art. 4 dell’Intesa del 2014 stabilisce che i Centri antiviolenza devono garantire</w:t>
      </w:r>
      <w:r w:rsidR="006E5A31">
        <w:rPr>
          <w:rFonts w:ascii="Arial" w:hAnsi="Arial" w:cs="Arial"/>
          <w:szCs w:val="20"/>
          <w:lang w:val="it-IT"/>
        </w:rPr>
        <w:t xml:space="preserve"> almeno i servizi </w:t>
      </w:r>
      <w:r w:rsidR="001F5E75">
        <w:rPr>
          <w:rFonts w:ascii="Arial" w:hAnsi="Arial" w:cs="Arial"/>
          <w:szCs w:val="20"/>
          <w:lang w:val="it-IT"/>
        </w:rPr>
        <w:t>di</w:t>
      </w:r>
      <w:r w:rsidRPr="00834B44">
        <w:rPr>
          <w:rFonts w:ascii="Arial" w:hAnsi="Arial" w:cs="Arial"/>
          <w:szCs w:val="20"/>
          <w:lang w:val="it-IT"/>
        </w:rPr>
        <w:t xml:space="preserve"> </w:t>
      </w:r>
      <w:r w:rsidR="00844051" w:rsidRPr="00834B44">
        <w:rPr>
          <w:rFonts w:ascii="Arial" w:hAnsi="Arial" w:cs="Arial"/>
          <w:szCs w:val="20"/>
          <w:lang w:val="it-IT"/>
        </w:rPr>
        <w:t>a</w:t>
      </w:r>
      <w:r w:rsidRPr="00834B44">
        <w:rPr>
          <w:rFonts w:ascii="Arial" w:hAnsi="Arial" w:cs="Arial"/>
          <w:szCs w:val="20"/>
          <w:lang w:val="it-IT"/>
        </w:rPr>
        <w:t xml:space="preserve">scolto, </w:t>
      </w:r>
      <w:r w:rsidR="00844051" w:rsidRPr="00834B44">
        <w:rPr>
          <w:rFonts w:ascii="Arial" w:hAnsi="Arial" w:cs="Arial"/>
          <w:szCs w:val="20"/>
          <w:lang w:val="it-IT"/>
        </w:rPr>
        <w:t>a</w:t>
      </w:r>
      <w:r w:rsidRPr="00834B44">
        <w:rPr>
          <w:rFonts w:ascii="Arial" w:hAnsi="Arial" w:cs="Arial"/>
          <w:szCs w:val="20"/>
          <w:lang w:val="it-IT"/>
        </w:rPr>
        <w:t xml:space="preserve">ccoglienza, </w:t>
      </w:r>
      <w:r w:rsidR="00844051" w:rsidRPr="00834B44">
        <w:rPr>
          <w:rFonts w:ascii="Arial" w:hAnsi="Arial" w:cs="Arial"/>
          <w:szCs w:val="20"/>
          <w:lang w:val="it-IT"/>
        </w:rPr>
        <w:t>assistenza psicologica, a</w:t>
      </w:r>
      <w:r w:rsidRPr="00834B44">
        <w:rPr>
          <w:rFonts w:ascii="Arial" w:hAnsi="Arial" w:cs="Arial"/>
          <w:szCs w:val="20"/>
          <w:lang w:val="it-IT"/>
        </w:rPr>
        <w:t xml:space="preserve">ssistenza legale, </w:t>
      </w:r>
      <w:r w:rsidR="00844051" w:rsidRPr="00834B44">
        <w:rPr>
          <w:rFonts w:ascii="Arial" w:hAnsi="Arial" w:cs="Arial"/>
          <w:szCs w:val="20"/>
          <w:lang w:val="it-IT"/>
        </w:rPr>
        <w:t>s</w:t>
      </w:r>
      <w:r w:rsidRPr="00834B44">
        <w:rPr>
          <w:rFonts w:ascii="Arial" w:hAnsi="Arial" w:cs="Arial"/>
          <w:szCs w:val="20"/>
          <w:lang w:val="it-IT"/>
        </w:rPr>
        <w:t xml:space="preserve">upporto ai minori, </w:t>
      </w:r>
      <w:r w:rsidR="00844051" w:rsidRPr="00834B44">
        <w:rPr>
          <w:rFonts w:ascii="Arial" w:hAnsi="Arial" w:cs="Arial"/>
          <w:szCs w:val="20"/>
          <w:lang w:val="it-IT"/>
        </w:rPr>
        <w:t>o</w:t>
      </w:r>
      <w:r w:rsidRPr="00834B44">
        <w:rPr>
          <w:rFonts w:ascii="Arial" w:hAnsi="Arial" w:cs="Arial"/>
          <w:szCs w:val="20"/>
          <w:lang w:val="it-IT"/>
        </w:rPr>
        <w:t xml:space="preserve">rientamento al lavoro, </w:t>
      </w:r>
      <w:r w:rsidR="00844051" w:rsidRPr="00834B44">
        <w:rPr>
          <w:rFonts w:ascii="Arial" w:hAnsi="Arial" w:cs="Arial"/>
          <w:szCs w:val="20"/>
          <w:lang w:val="it-IT"/>
        </w:rPr>
        <w:t>o</w:t>
      </w:r>
      <w:r w:rsidRPr="00834B44">
        <w:rPr>
          <w:rFonts w:ascii="Arial" w:hAnsi="Arial" w:cs="Arial"/>
          <w:szCs w:val="20"/>
          <w:lang w:val="it-IT"/>
        </w:rPr>
        <w:t xml:space="preserve">rientamento all’autonomia abitativa. </w:t>
      </w:r>
      <w:r w:rsidR="00B54359">
        <w:rPr>
          <w:rFonts w:ascii="Arial" w:hAnsi="Arial" w:cs="Arial"/>
          <w:szCs w:val="20"/>
          <w:lang w:val="it-IT"/>
        </w:rPr>
        <w:t>I</w:t>
      </w:r>
      <w:r w:rsidRPr="00834B44">
        <w:rPr>
          <w:rFonts w:ascii="Arial" w:hAnsi="Arial" w:cs="Arial"/>
          <w:szCs w:val="20"/>
          <w:lang w:val="it-IT"/>
        </w:rPr>
        <w:t xml:space="preserve"> primi </w:t>
      </w:r>
      <w:r w:rsidR="005E6990" w:rsidRPr="00834B44">
        <w:rPr>
          <w:rFonts w:ascii="Arial" w:hAnsi="Arial" w:cs="Arial"/>
          <w:szCs w:val="20"/>
          <w:lang w:val="it-IT"/>
        </w:rPr>
        <w:t xml:space="preserve">quattro </w:t>
      </w:r>
      <w:r w:rsidR="006E5A31">
        <w:rPr>
          <w:rFonts w:ascii="Arial" w:hAnsi="Arial" w:cs="Arial"/>
          <w:szCs w:val="20"/>
          <w:lang w:val="it-IT"/>
        </w:rPr>
        <w:t xml:space="preserve">servizi </w:t>
      </w:r>
      <w:r w:rsidRPr="00834B44">
        <w:rPr>
          <w:rFonts w:ascii="Arial" w:hAnsi="Arial" w:cs="Arial"/>
          <w:szCs w:val="20"/>
          <w:lang w:val="it-IT"/>
        </w:rPr>
        <w:t>sono offerti da</w:t>
      </w:r>
      <w:r w:rsidR="006E5A31">
        <w:rPr>
          <w:rFonts w:ascii="Arial" w:hAnsi="Arial" w:cs="Arial"/>
          <w:szCs w:val="20"/>
          <w:lang w:val="it-IT"/>
        </w:rPr>
        <w:t>i</w:t>
      </w:r>
      <w:r w:rsidRPr="00834B44">
        <w:rPr>
          <w:rFonts w:ascii="Arial" w:hAnsi="Arial" w:cs="Arial"/>
          <w:szCs w:val="20"/>
          <w:lang w:val="it-IT"/>
        </w:rPr>
        <w:t xml:space="preserve"> Centri</w:t>
      </w:r>
      <w:r w:rsidR="00B54359">
        <w:rPr>
          <w:rFonts w:ascii="Arial" w:hAnsi="Arial" w:cs="Arial"/>
          <w:szCs w:val="20"/>
          <w:lang w:val="it-IT"/>
        </w:rPr>
        <w:t xml:space="preserve"> mentre</w:t>
      </w:r>
      <w:r w:rsidRPr="00834B44">
        <w:rPr>
          <w:rFonts w:ascii="Arial" w:hAnsi="Arial" w:cs="Arial"/>
          <w:szCs w:val="20"/>
          <w:lang w:val="it-IT"/>
        </w:rPr>
        <w:t xml:space="preserve"> gli ultimi tre dipendono molto dai modelli organizzativi del territorio nel quale il Centro opera. </w:t>
      </w:r>
    </w:p>
    <w:p w14:paraId="1538BAD6" w14:textId="1B7A0A25" w:rsidR="001F5E75" w:rsidRDefault="001640F6" w:rsidP="00834B44">
      <w:pPr>
        <w:spacing w:after="120" w:line="240" w:lineRule="auto"/>
        <w:jc w:val="both"/>
        <w:rPr>
          <w:rFonts w:ascii="Arial" w:hAnsi="Arial" w:cs="Arial"/>
          <w:szCs w:val="20"/>
          <w:lang w:val="it-IT"/>
        </w:rPr>
      </w:pPr>
      <w:r w:rsidRPr="00834B44">
        <w:rPr>
          <w:rFonts w:ascii="Arial" w:hAnsi="Arial" w:cs="Arial"/>
          <w:szCs w:val="20"/>
          <w:lang w:val="it-IT"/>
        </w:rPr>
        <w:t>L’offerta e la tipologia dei servizi offerti resta</w:t>
      </w:r>
      <w:r w:rsidR="001F5E75">
        <w:rPr>
          <w:rFonts w:ascii="Arial" w:hAnsi="Arial" w:cs="Arial"/>
          <w:szCs w:val="20"/>
          <w:lang w:val="it-IT"/>
        </w:rPr>
        <w:t>no</w:t>
      </w:r>
      <w:r w:rsidRPr="00834B44">
        <w:rPr>
          <w:rFonts w:ascii="Arial" w:hAnsi="Arial" w:cs="Arial"/>
          <w:szCs w:val="20"/>
          <w:lang w:val="it-IT"/>
        </w:rPr>
        <w:t xml:space="preserve"> invariat</w:t>
      </w:r>
      <w:r w:rsidR="001F5E75">
        <w:rPr>
          <w:rFonts w:ascii="Arial" w:hAnsi="Arial" w:cs="Arial"/>
          <w:szCs w:val="20"/>
          <w:lang w:val="it-IT"/>
        </w:rPr>
        <w:t xml:space="preserve">e </w:t>
      </w:r>
      <w:r w:rsidRPr="00834B44">
        <w:rPr>
          <w:rFonts w:ascii="Arial" w:hAnsi="Arial" w:cs="Arial"/>
          <w:szCs w:val="20"/>
          <w:lang w:val="it-IT"/>
        </w:rPr>
        <w:t xml:space="preserve">rispetto al 2017. </w:t>
      </w:r>
      <w:r w:rsidR="00B54359">
        <w:rPr>
          <w:rFonts w:ascii="Arial" w:hAnsi="Arial" w:cs="Arial"/>
          <w:szCs w:val="20"/>
          <w:lang w:val="it-IT"/>
        </w:rPr>
        <w:t xml:space="preserve">Questi </w:t>
      </w:r>
      <w:r w:rsidR="0029646B" w:rsidRPr="00834B44">
        <w:rPr>
          <w:rFonts w:ascii="Arial" w:hAnsi="Arial" w:cs="Arial"/>
          <w:szCs w:val="20"/>
          <w:lang w:val="it-IT"/>
        </w:rPr>
        <w:t xml:space="preserve">sono </w:t>
      </w:r>
      <w:r w:rsidR="003A152E">
        <w:rPr>
          <w:rFonts w:ascii="Arial" w:hAnsi="Arial" w:cs="Arial"/>
          <w:szCs w:val="20"/>
          <w:lang w:val="it-IT"/>
        </w:rPr>
        <w:t xml:space="preserve">comunque </w:t>
      </w:r>
      <w:r w:rsidR="008C329C" w:rsidRPr="00834B44">
        <w:rPr>
          <w:rFonts w:ascii="Arial" w:hAnsi="Arial" w:cs="Arial"/>
          <w:szCs w:val="20"/>
          <w:lang w:val="it-IT"/>
        </w:rPr>
        <w:t xml:space="preserve">molteplici </w:t>
      </w:r>
      <w:r w:rsidR="0029646B" w:rsidRPr="00834B44">
        <w:rPr>
          <w:rFonts w:ascii="Arial" w:hAnsi="Arial" w:cs="Arial"/>
          <w:szCs w:val="20"/>
          <w:lang w:val="it-IT"/>
        </w:rPr>
        <w:t xml:space="preserve">e </w:t>
      </w:r>
      <w:r w:rsidR="001F5E75">
        <w:rPr>
          <w:rFonts w:ascii="Arial" w:hAnsi="Arial" w:cs="Arial"/>
          <w:szCs w:val="20"/>
          <w:lang w:val="it-IT"/>
        </w:rPr>
        <w:t>più del</w:t>
      </w:r>
      <w:r w:rsidR="0029646B" w:rsidRPr="00834B44">
        <w:rPr>
          <w:rFonts w:ascii="Arial" w:hAnsi="Arial" w:cs="Arial"/>
          <w:szCs w:val="20"/>
          <w:lang w:val="it-IT"/>
        </w:rPr>
        <w:t>la metà (</w:t>
      </w:r>
      <w:r w:rsidR="00A67975" w:rsidRPr="00834B44">
        <w:rPr>
          <w:rFonts w:ascii="Arial" w:hAnsi="Arial" w:cs="Arial"/>
          <w:szCs w:val="20"/>
          <w:lang w:val="it-IT"/>
        </w:rPr>
        <w:t xml:space="preserve">7 </w:t>
      </w:r>
      <w:r w:rsidR="0029646B" w:rsidRPr="00834B44">
        <w:rPr>
          <w:rFonts w:ascii="Arial" w:hAnsi="Arial" w:cs="Arial"/>
          <w:szCs w:val="20"/>
          <w:lang w:val="it-IT"/>
        </w:rPr>
        <w:t xml:space="preserve">su </w:t>
      </w:r>
      <w:r w:rsidR="00A67975" w:rsidRPr="00834B44">
        <w:rPr>
          <w:rFonts w:ascii="Arial" w:hAnsi="Arial" w:cs="Arial"/>
          <w:szCs w:val="20"/>
          <w:lang w:val="it-IT"/>
        </w:rPr>
        <w:t>12</w:t>
      </w:r>
      <w:r w:rsidR="0029646B" w:rsidRPr="00834B44">
        <w:rPr>
          <w:rFonts w:ascii="Arial" w:hAnsi="Arial" w:cs="Arial"/>
          <w:szCs w:val="20"/>
          <w:lang w:val="it-IT"/>
        </w:rPr>
        <w:t xml:space="preserve">) </w:t>
      </w:r>
      <w:r w:rsidR="001F5E75">
        <w:rPr>
          <w:rFonts w:ascii="Arial" w:hAnsi="Arial" w:cs="Arial"/>
          <w:szCs w:val="20"/>
          <w:lang w:val="it-IT"/>
        </w:rPr>
        <w:t>v</w:t>
      </w:r>
      <w:r w:rsidR="00B54359">
        <w:rPr>
          <w:rFonts w:ascii="Arial" w:hAnsi="Arial" w:cs="Arial"/>
          <w:szCs w:val="20"/>
          <w:lang w:val="it-IT"/>
        </w:rPr>
        <w:t>iene</w:t>
      </w:r>
      <w:r w:rsidR="0029646B" w:rsidRPr="00834B44">
        <w:rPr>
          <w:rFonts w:ascii="Arial" w:hAnsi="Arial" w:cs="Arial"/>
          <w:szCs w:val="20"/>
          <w:lang w:val="it-IT"/>
        </w:rPr>
        <w:t xml:space="preserve"> fornit</w:t>
      </w:r>
      <w:r w:rsidR="00B54359">
        <w:rPr>
          <w:rFonts w:ascii="Arial" w:hAnsi="Arial" w:cs="Arial"/>
          <w:szCs w:val="20"/>
          <w:lang w:val="it-IT"/>
        </w:rPr>
        <w:t>a</w:t>
      </w:r>
      <w:r w:rsidR="0029646B" w:rsidRPr="00834B44">
        <w:rPr>
          <w:rFonts w:ascii="Arial" w:hAnsi="Arial" w:cs="Arial"/>
          <w:szCs w:val="20"/>
          <w:lang w:val="it-IT"/>
        </w:rPr>
        <w:t xml:space="preserve"> da</w:t>
      </w:r>
      <w:r w:rsidRPr="00834B44">
        <w:rPr>
          <w:rFonts w:ascii="Arial" w:hAnsi="Arial" w:cs="Arial"/>
          <w:szCs w:val="20"/>
          <w:lang w:val="it-IT"/>
        </w:rPr>
        <w:t>lla quasi totalità dei Centri:</w:t>
      </w:r>
      <w:r w:rsidR="0029646B" w:rsidRPr="00834B44">
        <w:rPr>
          <w:rFonts w:ascii="Arial" w:hAnsi="Arial" w:cs="Arial"/>
          <w:szCs w:val="20"/>
          <w:lang w:val="it-IT"/>
        </w:rPr>
        <w:t xml:space="preserve"> ascolto</w:t>
      </w:r>
      <w:r w:rsidR="008C329C" w:rsidRPr="00834B44">
        <w:rPr>
          <w:rFonts w:ascii="Arial" w:hAnsi="Arial" w:cs="Arial"/>
          <w:szCs w:val="20"/>
          <w:lang w:val="it-IT"/>
        </w:rPr>
        <w:t xml:space="preserve"> e</w:t>
      </w:r>
      <w:r w:rsidR="0029646B" w:rsidRPr="00834B44">
        <w:rPr>
          <w:rFonts w:ascii="Arial" w:hAnsi="Arial" w:cs="Arial"/>
          <w:szCs w:val="20"/>
          <w:lang w:val="it-IT"/>
        </w:rPr>
        <w:t xml:space="preserve"> accoglienza </w:t>
      </w:r>
      <w:r w:rsidR="00A67975" w:rsidRPr="00834B44">
        <w:rPr>
          <w:rFonts w:ascii="Arial" w:hAnsi="Arial" w:cs="Arial"/>
          <w:szCs w:val="20"/>
          <w:lang w:val="it-IT"/>
        </w:rPr>
        <w:t xml:space="preserve">(96,5%) </w:t>
      </w:r>
      <w:r w:rsidR="0029646B" w:rsidRPr="00834B44">
        <w:rPr>
          <w:rFonts w:ascii="Arial" w:hAnsi="Arial" w:cs="Arial"/>
          <w:szCs w:val="20"/>
          <w:lang w:val="it-IT"/>
        </w:rPr>
        <w:t>e supporto legale (9</w:t>
      </w:r>
      <w:r w:rsidR="00A67975" w:rsidRPr="00834B44">
        <w:rPr>
          <w:rFonts w:ascii="Arial" w:hAnsi="Arial" w:cs="Arial"/>
          <w:szCs w:val="20"/>
          <w:lang w:val="it-IT"/>
        </w:rPr>
        <w:t>3</w:t>
      </w:r>
      <w:r w:rsidR="0029646B" w:rsidRPr="00834B44">
        <w:rPr>
          <w:rFonts w:ascii="Arial" w:hAnsi="Arial" w:cs="Arial"/>
          <w:szCs w:val="20"/>
          <w:lang w:val="it-IT"/>
        </w:rPr>
        <w:t>,</w:t>
      </w:r>
      <w:r w:rsidR="00A67975" w:rsidRPr="00834B44">
        <w:rPr>
          <w:rFonts w:ascii="Arial" w:hAnsi="Arial" w:cs="Arial"/>
          <w:szCs w:val="20"/>
          <w:lang w:val="it-IT"/>
        </w:rPr>
        <w:t>8</w:t>
      </w:r>
      <w:r w:rsidR="0029646B" w:rsidRPr="00834B44">
        <w:rPr>
          <w:rFonts w:ascii="Arial" w:hAnsi="Arial" w:cs="Arial"/>
          <w:szCs w:val="20"/>
          <w:lang w:val="it-IT"/>
        </w:rPr>
        <w:t>%), servizio di orientamento e accompagnamento ad altri servizi della rete territoriale (9</w:t>
      </w:r>
      <w:r w:rsidR="00A67975" w:rsidRPr="00834B44">
        <w:rPr>
          <w:rFonts w:ascii="Arial" w:hAnsi="Arial" w:cs="Arial"/>
          <w:szCs w:val="20"/>
          <w:lang w:val="it-IT"/>
        </w:rPr>
        <w:t>6</w:t>
      </w:r>
      <w:r w:rsidR="0029646B" w:rsidRPr="00834B44">
        <w:rPr>
          <w:rFonts w:ascii="Arial" w:hAnsi="Arial" w:cs="Arial"/>
          <w:szCs w:val="20"/>
          <w:lang w:val="it-IT"/>
        </w:rPr>
        <w:t>,</w:t>
      </w:r>
      <w:r w:rsidR="00A67975" w:rsidRPr="00834B44">
        <w:rPr>
          <w:rFonts w:ascii="Arial" w:hAnsi="Arial" w:cs="Arial"/>
          <w:szCs w:val="20"/>
          <w:lang w:val="it-IT"/>
        </w:rPr>
        <w:t>5</w:t>
      </w:r>
      <w:r w:rsidR="0029646B" w:rsidRPr="00834B44">
        <w:rPr>
          <w:rFonts w:ascii="Arial" w:hAnsi="Arial" w:cs="Arial"/>
          <w:szCs w:val="20"/>
          <w:lang w:val="it-IT"/>
        </w:rPr>
        <w:t>%), supporto e consulenza psicologica (9</w:t>
      </w:r>
      <w:r w:rsidR="00A67975" w:rsidRPr="00834B44">
        <w:rPr>
          <w:rFonts w:ascii="Arial" w:hAnsi="Arial" w:cs="Arial"/>
          <w:szCs w:val="20"/>
          <w:lang w:val="it-IT"/>
        </w:rPr>
        <w:t>2</w:t>
      </w:r>
      <w:r w:rsidR="0029646B" w:rsidRPr="00834B44">
        <w:rPr>
          <w:rFonts w:ascii="Arial" w:hAnsi="Arial" w:cs="Arial"/>
          <w:szCs w:val="20"/>
          <w:lang w:val="it-IT"/>
        </w:rPr>
        <w:t>,</w:t>
      </w:r>
      <w:r w:rsidR="00A67975" w:rsidRPr="00834B44">
        <w:rPr>
          <w:rFonts w:ascii="Arial" w:hAnsi="Arial" w:cs="Arial"/>
          <w:szCs w:val="20"/>
          <w:lang w:val="it-IT"/>
        </w:rPr>
        <w:t>2</w:t>
      </w:r>
      <w:r w:rsidR="0029646B" w:rsidRPr="00834B44">
        <w:rPr>
          <w:rFonts w:ascii="Arial" w:hAnsi="Arial" w:cs="Arial"/>
          <w:szCs w:val="20"/>
          <w:lang w:val="it-IT"/>
        </w:rPr>
        <w:t>%), orientamento lavorativo (</w:t>
      </w:r>
      <w:r w:rsidR="00A67975" w:rsidRPr="00834B44">
        <w:rPr>
          <w:rFonts w:ascii="Arial" w:hAnsi="Arial" w:cs="Arial"/>
          <w:szCs w:val="20"/>
          <w:lang w:val="it-IT"/>
        </w:rPr>
        <w:t>80</w:t>
      </w:r>
      <w:r w:rsidR="0029646B" w:rsidRPr="00834B44">
        <w:rPr>
          <w:rFonts w:ascii="Arial" w:hAnsi="Arial" w:cs="Arial"/>
          <w:szCs w:val="20"/>
          <w:lang w:val="it-IT"/>
        </w:rPr>
        <w:t>,</w:t>
      </w:r>
      <w:r w:rsidR="00A67975" w:rsidRPr="00834B44">
        <w:rPr>
          <w:rFonts w:ascii="Arial" w:hAnsi="Arial" w:cs="Arial"/>
          <w:szCs w:val="20"/>
          <w:lang w:val="it-IT"/>
        </w:rPr>
        <w:t>5</w:t>
      </w:r>
      <w:r w:rsidR="0029646B" w:rsidRPr="00834B44">
        <w:rPr>
          <w:rFonts w:ascii="Arial" w:hAnsi="Arial" w:cs="Arial"/>
          <w:szCs w:val="20"/>
          <w:lang w:val="it-IT"/>
        </w:rPr>
        <w:t>%), sostegno all'autonomia (</w:t>
      </w:r>
      <w:r w:rsidR="00A67975" w:rsidRPr="00834B44">
        <w:rPr>
          <w:rFonts w:ascii="Arial" w:hAnsi="Arial" w:cs="Arial"/>
          <w:szCs w:val="20"/>
          <w:lang w:val="it-IT"/>
        </w:rPr>
        <w:t>87</w:t>
      </w:r>
      <w:r w:rsidR="0029646B" w:rsidRPr="00834B44">
        <w:rPr>
          <w:rFonts w:ascii="Arial" w:hAnsi="Arial" w:cs="Arial"/>
          <w:szCs w:val="20"/>
          <w:lang w:val="it-IT"/>
        </w:rPr>
        <w:t>,</w:t>
      </w:r>
      <w:r w:rsidR="00A67975" w:rsidRPr="00834B44">
        <w:rPr>
          <w:rFonts w:ascii="Arial" w:hAnsi="Arial" w:cs="Arial"/>
          <w:szCs w:val="20"/>
          <w:lang w:val="it-IT"/>
        </w:rPr>
        <w:t>5</w:t>
      </w:r>
      <w:r w:rsidR="0029646B" w:rsidRPr="00834B44">
        <w:rPr>
          <w:rFonts w:ascii="Arial" w:hAnsi="Arial" w:cs="Arial"/>
          <w:szCs w:val="20"/>
          <w:lang w:val="it-IT"/>
        </w:rPr>
        <w:t>%), percorso di allontanamento (</w:t>
      </w:r>
      <w:r w:rsidR="00A67975" w:rsidRPr="00834B44">
        <w:rPr>
          <w:rFonts w:ascii="Arial" w:hAnsi="Arial" w:cs="Arial"/>
          <w:szCs w:val="20"/>
          <w:lang w:val="it-IT"/>
        </w:rPr>
        <w:t>84</w:t>
      </w:r>
      <w:r w:rsidR="00AF3A4D" w:rsidRPr="00834B44">
        <w:rPr>
          <w:rFonts w:ascii="Arial" w:hAnsi="Arial" w:cs="Arial"/>
          <w:szCs w:val="20"/>
          <w:lang w:val="it-IT"/>
        </w:rPr>
        <w:t>,0</w:t>
      </w:r>
      <w:r w:rsidR="0029646B" w:rsidRPr="00834B44">
        <w:rPr>
          <w:rFonts w:ascii="Arial" w:hAnsi="Arial" w:cs="Arial"/>
          <w:szCs w:val="20"/>
          <w:lang w:val="it-IT"/>
        </w:rPr>
        <w:t xml:space="preserve">%). </w:t>
      </w:r>
    </w:p>
    <w:p w14:paraId="5FF85C8C" w14:textId="21B5D181" w:rsidR="00C56DA1" w:rsidRPr="00834B44" w:rsidRDefault="00CA7C44" w:rsidP="00834B44">
      <w:pPr>
        <w:spacing w:after="120" w:line="240" w:lineRule="auto"/>
        <w:jc w:val="both"/>
        <w:rPr>
          <w:rFonts w:ascii="Arial" w:hAnsi="Arial" w:cs="Arial"/>
          <w:szCs w:val="20"/>
          <w:lang w:val="it-IT"/>
        </w:rPr>
      </w:pPr>
      <w:r w:rsidRPr="00834B44">
        <w:rPr>
          <w:rFonts w:ascii="Arial" w:hAnsi="Arial" w:cs="Arial"/>
          <w:szCs w:val="20"/>
          <w:lang w:val="it-IT"/>
        </w:rPr>
        <w:t>Sono meno forniti, invece, i servizi di mediazione linguistica e di supporto ai figli minori</w:t>
      </w:r>
      <w:r w:rsidR="001827DF" w:rsidRPr="00834B44">
        <w:rPr>
          <w:rFonts w:ascii="Arial" w:hAnsi="Arial" w:cs="Arial"/>
          <w:szCs w:val="20"/>
          <w:lang w:val="it-IT"/>
        </w:rPr>
        <w:t xml:space="preserve"> (Figura 4)</w:t>
      </w:r>
      <w:r w:rsidRPr="00834B44">
        <w:rPr>
          <w:rFonts w:ascii="Arial" w:hAnsi="Arial" w:cs="Arial"/>
          <w:szCs w:val="20"/>
          <w:lang w:val="it-IT"/>
        </w:rPr>
        <w:t xml:space="preserve">. </w:t>
      </w:r>
      <w:r w:rsidR="00C56DA1" w:rsidRPr="00834B44">
        <w:rPr>
          <w:rFonts w:ascii="Arial" w:hAnsi="Arial" w:cs="Arial"/>
          <w:szCs w:val="20"/>
          <w:lang w:val="it-IT"/>
        </w:rPr>
        <w:t xml:space="preserve">Tuttavia alcuni </w:t>
      </w:r>
      <w:r w:rsidR="005E2BFE">
        <w:rPr>
          <w:rFonts w:ascii="Arial" w:hAnsi="Arial" w:cs="Arial"/>
          <w:szCs w:val="20"/>
          <w:lang w:val="it-IT"/>
        </w:rPr>
        <w:t>C</w:t>
      </w:r>
      <w:r w:rsidR="00C56DA1" w:rsidRPr="00834B44">
        <w:rPr>
          <w:rFonts w:ascii="Arial" w:hAnsi="Arial" w:cs="Arial"/>
          <w:szCs w:val="20"/>
          <w:lang w:val="it-IT"/>
        </w:rPr>
        <w:t xml:space="preserve">entri forniscono servizi specifici per le </w:t>
      </w:r>
      <w:r w:rsidR="001F5E75">
        <w:rPr>
          <w:rFonts w:ascii="Arial" w:hAnsi="Arial" w:cs="Arial"/>
          <w:szCs w:val="20"/>
          <w:lang w:val="it-IT"/>
        </w:rPr>
        <w:t xml:space="preserve">donne </w:t>
      </w:r>
      <w:r w:rsidR="00C56DA1" w:rsidRPr="00834B44">
        <w:rPr>
          <w:rFonts w:ascii="Arial" w:hAnsi="Arial" w:cs="Arial"/>
          <w:szCs w:val="20"/>
          <w:lang w:val="it-IT"/>
        </w:rPr>
        <w:t xml:space="preserve">straniere: 18 </w:t>
      </w:r>
      <w:r w:rsidR="001472A8">
        <w:rPr>
          <w:rFonts w:ascii="Arial" w:hAnsi="Arial" w:cs="Arial"/>
          <w:szCs w:val="20"/>
          <w:lang w:val="it-IT"/>
        </w:rPr>
        <w:t>C</w:t>
      </w:r>
      <w:r w:rsidR="00C56DA1" w:rsidRPr="00834B44">
        <w:rPr>
          <w:rFonts w:ascii="Arial" w:hAnsi="Arial" w:cs="Arial"/>
          <w:szCs w:val="20"/>
          <w:lang w:val="it-IT"/>
        </w:rPr>
        <w:t xml:space="preserve">entri forniscono aiuto alle rifugiate, </w:t>
      </w:r>
      <w:r w:rsidR="001F5E75">
        <w:rPr>
          <w:rFonts w:ascii="Arial" w:hAnsi="Arial" w:cs="Arial"/>
          <w:szCs w:val="20"/>
          <w:lang w:val="it-IT"/>
        </w:rPr>
        <w:t>sette</w:t>
      </w:r>
      <w:r w:rsidR="00C56DA1" w:rsidRPr="00834B44">
        <w:rPr>
          <w:rFonts w:ascii="Arial" w:hAnsi="Arial" w:cs="Arial"/>
          <w:szCs w:val="20"/>
          <w:lang w:val="it-IT"/>
        </w:rPr>
        <w:t xml:space="preserve"> si concentrano sui corsi </w:t>
      </w:r>
      <w:r w:rsidR="000813F6" w:rsidRPr="00834B44">
        <w:rPr>
          <w:rFonts w:ascii="Arial" w:hAnsi="Arial" w:cs="Arial"/>
          <w:szCs w:val="20"/>
          <w:lang w:val="it-IT"/>
        </w:rPr>
        <w:t xml:space="preserve">di </w:t>
      </w:r>
      <w:r w:rsidR="00C56DA1" w:rsidRPr="00834B44">
        <w:rPr>
          <w:rFonts w:ascii="Arial" w:hAnsi="Arial" w:cs="Arial"/>
          <w:szCs w:val="20"/>
          <w:lang w:val="it-IT"/>
        </w:rPr>
        <w:t xml:space="preserve">italiano, </w:t>
      </w:r>
      <w:r w:rsidR="001F5E75">
        <w:rPr>
          <w:rFonts w:ascii="Arial" w:hAnsi="Arial" w:cs="Arial"/>
          <w:szCs w:val="20"/>
          <w:lang w:val="it-IT"/>
        </w:rPr>
        <w:t>tre</w:t>
      </w:r>
      <w:r w:rsidR="00C56DA1" w:rsidRPr="00834B44">
        <w:rPr>
          <w:rFonts w:ascii="Arial" w:hAnsi="Arial" w:cs="Arial"/>
          <w:szCs w:val="20"/>
          <w:lang w:val="it-IT"/>
        </w:rPr>
        <w:t xml:space="preserve"> </w:t>
      </w:r>
      <w:r w:rsidR="000813F6" w:rsidRPr="00834B44">
        <w:rPr>
          <w:rFonts w:ascii="Arial" w:hAnsi="Arial" w:cs="Arial"/>
          <w:szCs w:val="20"/>
          <w:lang w:val="it-IT"/>
        </w:rPr>
        <w:t xml:space="preserve">aiutano </w:t>
      </w:r>
      <w:r w:rsidR="001F5E75">
        <w:rPr>
          <w:rFonts w:ascii="Arial" w:hAnsi="Arial" w:cs="Arial"/>
          <w:szCs w:val="20"/>
          <w:lang w:val="it-IT"/>
        </w:rPr>
        <w:t>in merito al</w:t>
      </w:r>
      <w:r w:rsidR="00C56DA1" w:rsidRPr="00834B44">
        <w:rPr>
          <w:rFonts w:ascii="Arial" w:hAnsi="Arial" w:cs="Arial"/>
          <w:szCs w:val="20"/>
          <w:lang w:val="it-IT"/>
        </w:rPr>
        <w:t xml:space="preserve">le pratiche </w:t>
      </w:r>
      <w:r w:rsidR="000813F6" w:rsidRPr="00834B44">
        <w:rPr>
          <w:rFonts w:ascii="Arial" w:hAnsi="Arial" w:cs="Arial"/>
          <w:szCs w:val="20"/>
          <w:lang w:val="it-IT"/>
        </w:rPr>
        <w:t xml:space="preserve">connesse alla permanenza in Italia </w:t>
      </w:r>
      <w:r w:rsidR="002873FE" w:rsidRPr="00834B44">
        <w:rPr>
          <w:rFonts w:ascii="Arial" w:hAnsi="Arial" w:cs="Arial"/>
          <w:szCs w:val="20"/>
          <w:lang w:val="it-IT"/>
        </w:rPr>
        <w:t xml:space="preserve">per l’articolo 18 bis </w:t>
      </w:r>
      <w:r w:rsidR="000813F6" w:rsidRPr="00834B44">
        <w:rPr>
          <w:rFonts w:ascii="Arial" w:hAnsi="Arial" w:cs="Arial"/>
          <w:szCs w:val="20"/>
          <w:lang w:val="it-IT"/>
        </w:rPr>
        <w:t>(permess</w:t>
      </w:r>
      <w:r w:rsidR="002873FE" w:rsidRPr="00834B44">
        <w:rPr>
          <w:rFonts w:ascii="Arial" w:hAnsi="Arial" w:cs="Arial"/>
          <w:szCs w:val="20"/>
          <w:lang w:val="it-IT"/>
        </w:rPr>
        <w:t>o</w:t>
      </w:r>
      <w:r w:rsidR="000813F6" w:rsidRPr="00834B44">
        <w:rPr>
          <w:rFonts w:ascii="Arial" w:hAnsi="Arial" w:cs="Arial"/>
          <w:szCs w:val="20"/>
          <w:lang w:val="it-IT"/>
        </w:rPr>
        <w:t xml:space="preserve"> di </w:t>
      </w:r>
      <w:r w:rsidR="00C56DA1" w:rsidRPr="00834B44">
        <w:rPr>
          <w:rFonts w:ascii="Arial" w:hAnsi="Arial" w:cs="Arial"/>
          <w:szCs w:val="20"/>
          <w:lang w:val="it-IT"/>
        </w:rPr>
        <w:t>soggiorno</w:t>
      </w:r>
      <w:r w:rsidR="002873FE" w:rsidRPr="00834B44">
        <w:rPr>
          <w:rFonts w:ascii="Arial" w:hAnsi="Arial" w:cs="Arial"/>
          <w:szCs w:val="20"/>
          <w:lang w:val="it-IT"/>
        </w:rPr>
        <w:t xml:space="preserve"> per violenza domestica</w:t>
      </w:r>
      <w:r w:rsidR="000813F6" w:rsidRPr="00834B44">
        <w:rPr>
          <w:rFonts w:ascii="Arial" w:hAnsi="Arial" w:cs="Arial"/>
          <w:szCs w:val="20"/>
          <w:lang w:val="it-IT"/>
        </w:rPr>
        <w:t>)</w:t>
      </w:r>
      <w:r w:rsidR="00C56DA1" w:rsidRPr="00834B44">
        <w:rPr>
          <w:rFonts w:ascii="Arial" w:hAnsi="Arial" w:cs="Arial"/>
          <w:szCs w:val="20"/>
          <w:lang w:val="it-IT"/>
        </w:rPr>
        <w:t xml:space="preserve"> e </w:t>
      </w:r>
      <w:r w:rsidR="001D1DAC">
        <w:rPr>
          <w:rFonts w:ascii="Arial" w:hAnsi="Arial" w:cs="Arial"/>
          <w:szCs w:val="20"/>
          <w:lang w:val="it-IT"/>
        </w:rPr>
        <w:t>sette</w:t>
      </w:r>
      <w:r w:rsidR="00C56DA1" w:rsidRPr="00834B44">
        <w:rPr>
          <w:rFonts w:ascii="Arial" w:hAnsi="Arial" w:cs="Arial"/>
          <w:szCs w:val="20"/>
          <w:lang w:val="it-IT"/>
        </w:rPr>
        <w:t xml:space="preserve"> </w:t>
      </w:r>
      <w:r w:rsidR="00AF3A4D" w:rsidRPr="00834B44">
        <w:rPr>
          <w:rFonts w:ascii="Arial" w:hAnsi="Arial" w:cs="Arial"/>
          <w:szCs w:val="20"/>
          <w:lang w:val="it-IT"/>
        </w:rPr>
        <w:t>si occupano anche del</w:t>
      </w:r>
      <w:r w:rsidR="000813F6" w:rsidRPr="00834B44">
        <w:rPr>
          <w:rFonts w:ascii="Arial" w:hAnsi="Arial" w:cs="Arial"/>
          <w:szCs w:val="20"/>
          <w:lang w:val="it-IT"/>
        </w:rPr>
        <w:t>le</w:t>
      </w:r>
      <w:r w:rsidR="00C56DA1" w:rsidRPr="00834B44">
        <w:rPr>
          <w:rFonts w:ascii="Arial" w:hAnsi="Arial" w:cs="Arial"/>
          <w:szCs w:val="20"/>
          <w:lang w:val="it-IT"/>
        </w:rPr>
        <w:t xml:space="preserve"> vittime di tratta</w:t>
      </w:r>
      <w:r w:rsidR="000813F6" w:rsidRPr="00834B44">
        <w:rPr>
          <w:rFonts w:ascii="Arial" w:hAnsi="Arial" w:cs="Arial"/>
          <w:szCs w:val="20"/>
          <w:lang w:val="it-IT"/>
        </w:rPr>
        <w:t>.</w:t>
      </w:r>
    </w:p>
    <w:p w14:paraId="3CB32C44" w14:textId="14743B43" w:rsidR="001827DF" w:rsidRPr="00834B44" w:rsidRDefault="001D1DAC" w:rsidP="00834B44">
      <w:pPr>
        <w:spacing w:after="120" w:line="240" w:lineRule="auto"/>
        <w:jc w:val="both"/>
        <w:rPr>
          <w:rFonts w:ascii="Arial" w:hAnsi="Arial" w:cs="Arial"/>
          <w:szCs w:val="20"/>
          <w:lang w:val="it-IT"/>
        </w:rPr>
      </w:pPr>
      <w:r>
        <w:rPr>
          <w:rFonts w:ascii="Arial" w:hAnsi="Arial" w:cs="Arial"/>
          <w:szCs w:val="20"/>
          <w:lang w:val="it-IT"/>
        </w:rPr>
        <w:t>Come già accennato, l</w:t>
      </w:r>
      <w:r w:rsidR="002357FA" w:rsidRPr="00834B44">
        <w:rPr>
          <w:rFonts w:ascii="Arial" w:hAnsi="Arial" w:cs="Arial"/>
          <w:szCs w:val="20"/>
          <w:lang w:val="it-IT"/>
        </w:rPr>
        <w:t xml:space="preserve">’erogazione dei servizi dipende molto dai modelli organizzativi del territorio nel quale il Centro opera. La maggior parte dei servizi offerti è fornita per oltre il 50% dei casi dai </w:t>
      </w:r>
      <w:r w:rsidR="00CC05DD" w:rsidRPr="00834B44">
        <w:rPr>
          <w:rFonts w:ascii="Arial" w:hAnsi="Arial" w:cs="Arial"/>
          <w:szCs w:val="20"/>
          <w:lang w:val="it-IT"/>
        </w:rPr>
        <w:t>C</w:t>
      </w:r>
      <w:r w:rsidR="002357FA" w:rsidRPr="00834B44">
        <w:rPr>
          <w:rFonts w:ascii="Arial" w:hAnsi="Arial" w:cs="Arial"/>
          <w:szCs w:val="20"/>
          <w:lang w:val="it-IT"/>
        </w:rPr>
        <w:t xml:space="preserve">entri stessi, ma ci sono servizi </w:t>
      </w:r>
      <w:r>
        <w:rPr>
          <w:rFonts w:ascii="Arial" w:hAnsi="Arial" w:cs="Arial"/>
          <w:szCs w:val="20"/>
          <w:lang w:val="it-IT"/>
        </w:rPr>
        <w:t>erogati</w:t>
      </w:r>
      <w:r w:rsidR="002357FA" w:rsidRPr="00834B44">
        <w:rPr>
          <w:rFonts w:ascii="Arial" w:hAnsi="Arial" w:cs="Arial"/>
          <w:szCs w:val="20"/>
          <w:lang w:val="it-IT"/>
        </w:rPr>
        <w:t xml:space="preserve"> in maggior misura da altr</w:t>
      </w:r>
      <w:r w:rsidR="00180484" w:rsidRPr="00834B44">
        <w:rPr>
          <w:rFonts w:ascii="Arial" w:hAnsi="Arial" w:cs="Arial"/>
          <w:szCs w:val="20"/>
          <w:lang w:val="it-IT"/>
        </w:rPr>
        <w:t>e</w:t>
      </w:r>
      <w:r w:rsidR="002357FA" w:rsidRPr="00834B44">
        <w:rPr>
          <w:rFonts w:ascii="Arial" w:hAnsi="Arial" w:cs="Arial"/>
          <w:szCs w:val="20"/>
          <w:lang w:val="it-IT"/>
        </w:rPr>
        <w:t xml:space="preserve"> istituzioni </w:t>
      </w:r>
      <w:r w:rsidR="008D476A">
        <w:rPr>
          <w:rFonts w:ascii="Arial" w:hAnsi="Arial" w:cs="Arial"/>
          <w:szCs w:val="20"/>
          <w:lang w:val="it-IT"/>
        </w:rPr>
        <w:t>(</w:t>
      </w:r>
      <w:r w:rsidR="002357FA" w:rsidRPr="00834B44">
        <w:rPr>
          <w:rFonts w:ascii="Arial" w:hAnsi="Arial" w:cs="Arial"/>
          <w:szCs w:val="20"/>
          <w:lang w:val="it-IT"/>
        </w:rPr>
        <w:t xml:space="preserve">su indirizzamento del </w:t>
      </w:r>
      <w:r w:rsidR="00A6248A" w:rsidRPr="00834B44">
        <w:rPr>
          <w:rFonts w:ascii="Arial" w:hAnsi="Arial" w:cs="Arial"/>
          <w:szCs w:val="20"/>
          <w:lang w:val="it-IT"/>
        </w:rPr>
        <w:t>C</w:t>
      </w:r>
      <w:r w:rsidR="008D476A">
        <w:rPr>
          <w:rFonts w:ascii="Arial" w:hAnsi="Arial" w:cs="Arial"/>
          <w:szCs w:val="20"/>
          <w:lang w:val="it-IT"/>
        </w:rPr>
        <w:t xml:space="preserve">AV) </w:t>
      </w:r>
      <w:r w:rsidR="002357FA" w:rsidRPr="00834B44">
        <w:rPr>
          <w:rFonts w:ascii="Arial" w:hAnsi="Arial" w:cs="Arial"/>
          <w:szCs w:val="20"/>
          <w:lang w:val="it-IT"/>
        </w:rPr>
        <w:t>come il servizio di pronto intervento (</w:t>
      </w:r>
      <w:r w:rsidR="00FA5EFA" w:rsidRPr="00834B44">
        <w:rPr>
          <w:rFonts w:ascii="Arial" w:hAnsi="Arial" w:cs="Arial"/>
          <w:szCs w:val="20"/>
          <w:lang w:val="it-IT"/>
        </w:rPr>
        <w:t>58,8</w:t>
      </w:r>
      <w:r w:rsidR="002357FA" w:rsidRPr="00834B44">
        <w:rPr>
          <w:rFonts w:ascii="Arial" w:hAnsi="Arial" w:cs="Arial"/>
          <w:szCs w:val="20"/>
          <w:lang w:val="it-IT"/>
        </w:rPr>
        <w:t xml:space="preserve">% dei </w:t>
      </w:r>
      <w:r w:rsidR="00A6248A" w:rsidRPr="00834B44">
        <w:rPr>
          <w:rFonts w:ascii="Arial" w:hAnsi="Arial" w:cs="Arial"/>
          <w:szCs w:val="20"/>
          <w:lang w:val="it-IT"/>
        </w:rPr>
        <w:t>C</w:t>
      </w:r>
      <w:r w:rsidR="002357FA" w:rsidRPr="00834B44">
        <w:rPr>
          <w:rFonts w:ascii="Arial" w:hAnsi="Arial" w:cs="Arial"/>
          <w:szCs w:val="20"/>
          <w:lang w:val="it-IT"/>
        </w:rPr>
        <w:t>entri lo erogano), la mediazione linguistico-culturale (4</w:t>
      </w:r>
      <w:r w:rsidR="00FA5EFA" w:rsidRPr="00834B44">
        <w:rPr>
          <w:rFonts w:ascii="Arial" w:hAnsi="Arial" w:cs="Arial"/>
          <w:szCs w:val="20"/>
          <w:lang w:val="it-IT"/>
        </w:rPr>
        <w:t>5,9</w:t>
      </w:r>
      <w:r w:rsidR="002357FA" w:rsidRPr="00834B44">
        <w:rPr>
          <w:rFonts w:ascii="Arial" w:hAnsi="Arial" w:cs="Arial"/>
          <w:szCs w:val="20"/>
          <w:lang w:val="it-IT"/>
        </w:rPr>
        <w:t>%) e il servizio di supporto per i figli minorenni (</w:t>
      </w:r>
      <w:r w:rsidR="00FA5EFA" w:rsidRPr="00834B44">
        <w:rPr>
          <w:rFonts w:ascii="Arial" w:hAnsi="Arial" w:cs="Arial"/>
          <w:szCs w:val="20"/>
          <w:lang w:val="it-IT"/>
        </w:rPr>
        <w:t>47,5</w:t>
      </w:r>
      <w:r w:rsidR="002357FA" w:rsidRPr="00834B44">
        <w:rPr>
          <w:rFonts w:ascii="Arial" w:hAnsi="Arial" w:cs="Arial"/>
          <w:szCs w:val="20"/>
          <w:lang w:val="it-IT"/>
        </w:rPr>
        <w:t>%).</w:t>
      </w:r>
    </w:p>
    <w:p w14:paraId="50A2864C" w14:textId="66D10154" w:rsidR="001827DF" w:rsidRDefault="001827DF" w:rsidP="00834B44">
      <w:pPr>
        <w:spacing w:after="120" w:line="240" w:lineRule="auto"/>
        <w:jc w:val="both"/>
        <w:rPr>
          <w:rFonts w:ascii="Arial" w:hAnsi="Arial" w:cs="Arial"/>
          <w:szCs w:val="20"/>
          <w:lang w:val="it-IT"/>
        </w:rPr>
      </w:pPr>
      <w:r w:rsidRPr="00834B44">
        <w:rPr>
          <w:rFonts w:ascii="Arial" w:hAnsi="Arial" w:cs="Arial"/>
          <w:szCs w:val="20"/>
          <w:lang w:val="it-IT"/>
        </w:rPr>
        <w:t xml:space="preserve">Le differenze territoriali si riscontrano </w:t>
      </w:r>
      <w:r w:rsidR="00AB0FE5">
        <w:rPr>
          <w:rFonts w:ascii="Arial" w:hAnsi="Arial" w:cs="Arial"/>
          <w:szCs w:val="20"/>
          <w:lang w:val="it-IT"/>
        </w:rPr>
        <w:t>soprattutto</w:t>
      </w:r>
      <w:r w:rsidR="00AB0FE5" w:rsidRPr="00834B44">
        <w:rPr>
          <w:rFonts w:ascii="Arial" w:hAnsi="Arial" w:cs="Arial"/>
          <w:szCs w:val="20"/>
          <w:lang w:val="it-IT"/>
        </w:rPr>
        <w:t xml:space="preserve"> </w:t>
      </w:r>
      <w:r w:rsidRPr="00834B44">
        <w:rPr>
          <w:rFonts w:ascii="Arial" w:hAnsi="Arial" w:cs="Arial"/>
          <w:szCs w:val="20"/>
          <w:lang w:val="it-IT"/>
        </w:rPr>
        <w:t xml:space="preserve">nei servizi meno diffusi come per esempio il </w:t>
      </w:r>
      <w:proofErr w:type="spellStart"/>
      <w:r w:rsidRPr="00834B44">
        <w:rPr>
          <w:rFonts w:ascii="Arial" w:hAnsi="Arial" w:cs="Arial"/>
          <w:szCs w:val="20"/>
          <w:lang w:val="it-IT"/>
        </w:rPr>
        <w:t>il</w:t>
      </w:r>
      <w:proofErr w:type="spellEnd"/>
      <w:r w:rsidRPr="00834B44">
        <w:rPr>
          <w:rFonts w:ascii="Arial" w:hAnsi="Arial" w:cs="Arial"/>
          <w:szCs w:val="20"/>
          <w:lang w:val="it-IT"/>
        </w:rPr>
        <w:t xml:space="preserve"> supporto alloggiativo</w:t>
      </w:r>
      <w:r w:rsidR="001D1DAC">
        <w:rPr>
          <w:rFonts w:ascii="Arial" w:hAnsi="Arial" w:cs="Arial"/>
          <w:szCs w:val="20"/>
          <w:lang w:val="it-IT"/>
        </w:rPr>
        <w:t>,</w:t>
      </w:r>
      <w:r w:rsidRPr="00834B44">
        <w:rPr>
          <w:rFonts w:ascii="Arial" w:hAnsi="Arial" w:cs="Arial"/>
          <w:szCs w:val="20"/>
          <w:lang w:val="it-IT"/>
        </w:rPr>
        <w:t xml:space="preserve"> erogato dal 79,7% dei CAV del Nord</w:t>
      </w:r>
      <w:r w:rsidR="00CD13FE">
        <w:rPr>
          <w:rFonts w:ascii="Arial" w:hAnsi="Arial" w:cs="Arial"/>
          <w:szCs w:val="20"/>
          <w:lang w:val="it-IT"/>
        </w:rPr>
        <w:t>-o</w:t>
      </w:r>
      <w:r w:rsidRPr="00834B44">
        <w:rPr>
          <w:rFonts w:ascii="Arial" w:hAnsi="Arial" w:cs="Arial"/>
          <w:szCs w:val="20"/>
          <w:lang w:val="it-IT"/>
        </w:rPr>
        <w:t xml:space="preserve">vest contro il 46,4% </w:t>
      </w:r>
      <w:r w:rsidR="001D1DAC">
        <w:rPr>
          <w:rFonts w:ascii="Arial" w:hAnsi="Arial" w:cs="Arial"/>
          <w:szCs w:val="20"/>
          <w:lang w:val="it-IT"/>
        </w:rPr>
        <w:t>di quelli</w:t>
      </w:r>
      <w:r w:rsidRPr="00834B44">
        <w:rPr>
          <w:rFonts w:ascii="Arial" w:hAnsi="Arial" w:cs="Arial"/>
          <w:szCs w:val="20"/>
          <w:lang w:val="it-IT"/>
        </w:rPr>
        <w:t xml:space="preserve"> del Sud. Il servizio di </w:t>
      </w:r>
      <w:r w:rsidR="008D476A">
        <w:rPr>
          <w:rFonts w:ascii="Arial" w:hAnsi="Arial" w:cs="Arial"/>
          <w:szCs w:val="20"/>
          <w:lang w:val="it-IT"/>
        </w:rPr>
        <w:t>s</w:t>
      </w:r>
      <w:r w:rsidR="006E5A31">
        <w:rPr>
          <w:rFonts w:ascii="Arial" w:hAnsi="Arial" w:cs="Arial"/>
          <w:szCs w:val="20"/>
          <w:lang w:val="it-IT"/>
        </w:rPr>
        <w:t>u</w:t>
      </w:r>
      <w:r w:rsidRPr="00834B44">
        <w:rPr>
          <w:rFonts w:ascii="Arial" w:hAnsi="Arial" w:cs="Arial"/>
          <w:szCs w:val="20"/>
          <w:lang w:val="it-IT"/>
        </w:rPr>
        <w:t>pporto ai minori e di sostegno alla genitorialità sono servizi di punta per i CAV delle Isole (83,3% dei Centri forniscono quest</w:t>
      </w:r>
      <w:r w:rsidR="00B72F92" w:rsidRPr="00834B44">
        <w:rPr>
          <w:rFonts w:ascii="Arial" w:hAnsi="Arial" w:cs="Arial"/>
          <w:szCs w:val="20"/>
          <w:lang w:val="it-IT"/>
        </w:rPr>
        <w:t>i</w:t>
      </w:r>
      <w:r w:rsidRPr="00834B44">
        <w:rPr>
          <w:rFonts w:ascii="Arial" w:hAnsi="Arial" w:cs="Arial"/>
          <w:szCs w:val="20"/>
          <w:lang w:val="it-IT"/>
        </w:rPr>
        <w:t xml:space="preserve"> servizi)</w:t>
      </w:r>
      <w:r w:rsidR="001D1DAC">
        <w:rPr>
          <w:rFonts w:ascii="Arial" w:hAnsi="Arial" w:cs="Arial"/>
          <w:szCs w:val="20"/>
          <w:lang w:val="it-IT"/>
        </w:rPr>
        <w:t xml:space="preserve"> mentre</w:t>
      </w:r>
      <w:r w:rsidR="00283CBD" w:rsidRPr="00834B44">
        <w:rPr>
          <w:rFonts w:ascii="Arial" w:hAnsi="Arial" w:cs="Arial"/>
          <w:szCs w:val="20"/>
          <w:lang w:val="it-IT"/>
        </w:rPr>
        <w:t>,</w:t>
      </w:r>
      <w:r w:rsidRPr="00834B44">
        <w:rPr>
          <w:rFonts w:ascii="Arial" w:hAnsi="Arial" w:cs="Arial"/>
          <w:szCs w:val="20"/>
          <w:lang w:val="it-IT"/>
        </w:rPr>
        <w:t xml:space="preserve"> </w:t>
      </w:r>
      <w:r w:rsidR="00B72F92" w:rsidRPr="00834B44">
        <w:rPr>
          <w:rFonts w:ascii="Arial" w:hAnsi="Arial" w:cs="Arial"/>
          <w:szCs w:val="20"/>
          <w:lang w:val="it-IT"/>
        </w:rPr>
        <w:t>di contro</w:t>
      </w:r>
      <w:r w:rsidR="001D1DAC">
        <w:rPr>
          <w:rFonts w:ascii="Arial" w:hAnsi="Arial" w:cs="Arial"/>
          <w:szCs w:val="20"/>
          <w:lang w:val="it-IT"/>
        </w:rPr>
        <w:t>,</w:t>
      </w:r>
      <w:r w:rsidR="00B72F92" w:rsidRPr="00834B44">
        <w:rPr>
          <w:rFonts w:ascii="Arial" w:hAnsi="Arial" w:cs="Arial"/>
          <w:szCs w:val="20"/>
          <w:lang w:val="it-IT"/>
        </w:rPr>
        <w:t xml:space="preserve"> </w:t>
      </w:r>
      <w:r w:rsidR="000A19C0">
        <w:rPr>
          <w:rFonts w:ascii="Arial" w:hAnsi="Arial" w:cs="Arial"/>
          <w:szCs w:val="20"/>
          <w:lang w:val="it-IT"/>
        </w:rPr>
        <w:t xml:space="preserve">solo </w:t>
      </w:r>
      <w:r w:rsidR="00B72F92" w:rsidRPr="00834B44">
        <w:rPr>
          <w:rFonts w:ascii="Arial" w:hAnsi="Arial" w:cs="Arial"/>
          <w:szCs w:val="20"/>
          <w:lang w:val="it-IT"/>
        </w:rPr>
        <w:t xml:space="preserve">il 37,7% </w:t>
      </w:r>
      <w:r w:rsidR="000A19C0">
        <w:rPr>
          <w:rFonts w:ascii="Arial" w:hAnsi="Arial" w:cs="Arial"/>
          <w:szCs w:val="20"/>
          <w:lang w:val="it-IT"/>
        </w:rPr>
        <w:t>e il 53,6% dei CAV del Sud offrono</w:t>
      </w:r>
      <w:r w:rsidR="00B72F92" w:rsidRPr="00834B44">
        <w:rPr>
          <w:rFonts w:ascii="Arial" w:hAnsi="Arial" w:cs="Arial"/>
          <w:szCs w:val="20"/>
          <w:lang w:val="it-IT"/>
        </w:rPr>
        <w:t xml:space="preserve"> quest</w:t>
      </w:r>
      <w:r w:rsidR="000A19C0">
        <w:rPr>
          <w:rFonts w:ascii="Arial" w:hAnsi="Arial" w:cs="Arial"/>
          <w:szCs w:val="20"/>
          <w:lang w:val="it-IT"/>
        </w:rPr>
        <w:t>e</w:t>
      </w:r>
      <w:r w:rsidR="00B72F92" w:rsidRPr="00834B44">
        <w:rPr>
          <w:rFonts w:ascii="Arial" w:hAnsi="Arial" w:cs="Arial"/>
          <w:szCs w:val="20"/>
          <w:lang w:val="it-IT"/>
        </w:rPr>
        <w:t xml:space="preserve"> prestazion</w:t>
      </w:r>
      <w:r w:rsidR="000A19C0">
        <w:rPr>
          <w:rFonts w:ascii="Arial" w:hAnsi="Arial" w:cs="Arial"/>
          <w:szCs w:val="20"/>
          <w:lang w:val="it-IT"/>
        </w:rPr>
        <w:t>i</w:t>
      </w:r>
      <w:r w:rsidR="00B72F92" w:rsidRPr="00834B44">
        <w:rPr>
          <w:rFonts w:ascii="Arial" w:hAnsi="Arial" w:cs="Arial"/>
          <w:szCs w:val="20"/>
          <w:lang w:val="it-IT"/>
        </w:rPr>
        <w:t>. Da evidenziare inoltre la presenza minima del servizio di mediazione culturale nei Centri del Sud, solo il 29% eroga il servizio.</w:t>
      </w:r>
    </w:p>
    <w:p w14:paraId="0FD5CA0D" w14:textId="77777777" w:rsidR="008064A3" w:rsidRDefault="008C329C" w:rsidP="00400FE0">
      <w:pPr>
        <w:keepNext/>
        <w:spacing w:after="0" w:line="240" w:lineRule="auto"/>
        <w:rPr>
          <w:rFonts w:ascii="Arial" w:hAnsi="Arial" w:cs="Arial"/>
          <w:b/>
          <w:sz w:val="20"/>
          <w:szCs w:val="20"/>
          <w:lang w:val="it-IT"/>
        </w:rPr>
      </w:pPr>
      <w:r w:rsidRPr="00B32A51">
        <w:rPr>
          <w:rFonts w:ascii="Arial Narrow" w:hAnsi="Arial Narrow" w:cs="Arial"/>
          <w:b/>
          <w:bCs/>
          <w:color w:val="7F7F7F" w:themeColor="text1" w:themeTint="80"/>
          <w:sz w:val="20"/>
          <w:szCs w:val="20"/>
          <w:lang w:val="it-IT"/>
        </w:rPr>
        <w:t xml:space="preserve">FIGURA </w:t>
      </w:r>
      <w:r w:rsidR="00C24576">
        <w:rPr>
          <w:rFonts w:ascii="Arial Narrow" w:hAnsi="Arial Narrow" w:cs="Arial"/>
          <w:b/>
          <w:bCs/>
          <w:color w:val="7F7F7F" w:themeColor="text1" w:themeTint="80"/>
          <w:sz w:val="20"/>
          <w:szCs w:val="20"/>
          <w:lang w:val="it-IT"/>
        </w:rPr>
        <w:t>4</w:t>
      </w:r>
      <w:r w:rsidRPr="00B32A51">
        <w:rPr>
          <w:rFonts w:ascii="Arial Narrow" w:hAnsi="Arial Narrow" w:cs="Arial"/>
          <w:b/>
          <w:bCs/>
          <w:color w:val="7F7F7F" w:themeColor="text1" w:themeTint="80"/>
          <w:sz w:val="20"/>
          <w:szCs w:val="20"/>
          <w:lang w:val="it-IT"/>
        </w:rPr>
        <w:t>. SERVIZI OFFERTI DAI CENTRI ANTIVIOLENZA</w:t>
      </w:r>
      <w:r w:rsidR="009C115A">
        <w:rPr>
          <w:rFonts w:ascii="Arial Narrow" w:hAnsi="Arial Narrow" w:cs="Arial"/>
          <w:b/>
          <w:bCs/>
          <w:color w:val="7F7F7F" w:themeColor="text1" w:themeTint="80"/>
          <w:sz w:val="20"/>
          <w:szCs w:val="20"/>
          <w:lang w:val="it-IT"/>
        </w:rPr>
        <w:t xml:space="preserve"> PER SOGGETTO EROGATORE DEL SERVIZIO</w:t>
      </w:r>
      <w:r w:rsidR="0029646B" w:rsidRPr="00B32A51">
        <w:rPr>
          <w:rFonts w:ascii="Arial Narrow" w:hAnsi="Arial Narrow" w:cs="Arial"/>
          <w:b/>
          <w:bCs/>
          <w:color w:val="7F7F7F" w:themeColor="text1" w:themeTint="80"/>
          <w:sz w:val="20"/>
          <w:szCs w:val="20"/>
          <w:lang w:val="it-IT"/>
        </w:rPr>
        <w:t>.</w:t>
      </w:r>
      <w:r w:rsidR="0029646B" w:rsidRPr="00B32A51">
        <w:rPr>
          <w:rFonts w:ascii="Arial" w:hAnsi="Arial" w:cs="Arial"/>
          <w:b/>
          <w:sz w:val="20"/>
          <w:szCs w:val="20"/>
          <w:lang w:val="it-IT"/>
        </w:rPr>
        <w:t xml:space="preserve"> </w:t>
      </w:r>
    </w:p>
    <w:p w14:paraId="7443F69F" w14:textId="17B502F5" w:rsidR="006211E0" w:rsidRDefault="0029646B" w:rsidP="00B32A51">
      <w:pPr>
        <w:keepNext/>
        <w:spacing w:after="120" w:line="240" w:lineRule="auto"/>
        <w:rPr>
          <w:rFonts w:ascii="Arial Narrow" w:eastAsia="Times New Roman" w:hAnsi="Arial Narrow" w:cs="Arial"/>
          <w:bCs/>
          <w:color w:val="000000"/>
          <w:sz w:val="19"/>
          <w:szCs w:val="19"/>
          <w:lang w:eastAsia="it-IT"/>
        </w:rPr>
      </w:pPr>
      <w:r w:rsidRPr="00B32A51">
        <w:rPr>
          <w:rFonts w:ascii="Arial Narrow" w:eastAsia="Times New Roman" w:hAnsi="Arial Narrow" w:cs="Arial"/>
          <w:bCs/>
          <w:color w:val="000000"/>
          <w:sz w:val="19"/>
          <w:szCs w:val="19"/>
          <w:lang w:eastAsia="it-IT"/>
        </w:rPr>
        <w:t>Anno 2018</w:t>
      </w:r>
      <w:r w:rsidR="008C329C" w:rsidRPr="00B32A51">
        <w:rPr>
          <w:rFonts w:ascii="Arial Narrow" w:eastAsia="Times New Roman" w:hAnsi="Arial Narrow" w:cs="Arial"/>
          <w:bCs/>
          <w:color w:val="000000"/>
          <w:sz w:val="19"/>
          <w:szCs w:val="19"/>
          <w:lang w:eastAsia="it-IT"/>
        </w:rPr>
        <w:t xml:space="preserve">, </w:t>
      </w:r>
      <w:proofErr w:type="spellStart"/>
      <w:r w:rsidR="008C329C" w:rsidRPr="00B32A51">
        <w:rPr>
          <w:rFonts w:ascii="Arial Narrow" w:eastAsia="Times New Roman" w:hAnsi="Arial Narrow" w:cs="Arial"/>
          <w:bCs/>
          <w:color w:val="000000"/>
          <w:sz w:val="19"/>
          <w:szCs w:val="19"/>
          <w:lang w:eastAsia="it-IT"/>
        </w:rPr>
        <w:t>v</w:t>
      </w:r>
      <w:r w:rsidRPr="00B32A51">
        <w:rPr>
          <w:rFonts w:ascii="Arial Narrow" w:eastAsia="Times New Roman" w:hAnsi="Arial Narrow" w:cs="Arial"/>
          <w:bCs/>
          <w:color w:val="000000"/>
          <w:sz w:val="19"/>
          <w:szCs w:val="19"/>
          <w:lang w:eastAsia="it-IT"/>
        </w:rPr>
        <w:t>alori</w:t>
      </w:r>
      <w:proofErr w:type="spellEnd"/>
      <w:r w:rsidRPr="00B32A51">
        <w:rPr>
          <w:rFonts w:ascii="Arial Narrow" w:eastAsia="Times New Roman" w:hAnsi="Arial Narrow" w:cs="Arial"/>
          <w:bCs/>
          <w:color w:val="000000"/>
          <w:sz w:val="19"/>
          <w:szCs w:val="19"/>
          <w:lang w:eastAsia="it-IT"/>
        </w:rPr>
        <w:t xml:space="preserve"> </w:t>
      </w:r>
      <w:proofErr w:type="spellStart"/>
      <w:r w:rsidRPr="00B32A51">
        <w:rPr>
          <w:rFonts w:ascii="Arial Narrow" w:eastAsia="Times New Roman" w:hAnsi="Arial Narrow" w:cs="Arial"/>
          <w:bCs/>
          <w:color w:val="000000"/>
          <w:sz w:val="19"/>
          <w:szCs w:val="19"/>
          <w:lang w:eastAsia="it-IT"/>
        </w:rPr>
        <w:t>percentuali</w:t>
      </w:r>
      <w:proofErr w:type="spellEnd"/>
    </w:p>
    <w:tbl>
      <w:tblPr>
        <w:tblStyle w:val="Grigliatabella"/>
        <w:tblW w:w="9390" w:type="dxa"/>
        <w:jc w:val="center"/>
        <w:tblBorders>
          <w:left w:val="none" w:sz="0" w:space="0" w:color="auto"/>
          <w:right w:val="none" w:sz="0" w:space="0" w:color="auto"/>
        </w:tblBorders>
        <w:tblLayout w:type="fixed"/>
        <w:tblCellMar>
          <w:left w:w="70" w:type="dxa"/>
          <w:right w:w="70" w:type="dxa"/>
        </w:tblCellMar>
        <w:tblLook w:val="04A0" w:firstRow="1" w:lastRow="0" w:firstColumn="1" w:lastColumn="0" w:noHBand="0" w:noVBand="1"/>
      </w:tblPr>
      <w:tblGrid>
        <w:gridCol w:w="9390"/>
      </w:tblGrid>
      <w:tr w:rsidR="00834B44" w:rsidRPr="000134D5" w14:paraId="09D64DE4" w14:textId="77777777" w:rsidTr="00400FE0">
        <w:trPr>
          <w:jc w:val="center"/>
        </w:trPr>
        <w:tc>
          <w:tcPr>
            <w:tcW w:w="9390" w:type="dxa"/>
          </w:tcPr>
          <w:p w14:paraId="1A4CA803" w14:textId="6A87F933" w:rsidR="00C93821" w:rsidRPr="00B32A51" w:rsidRDefault="00D427E0" w:rsidP="00D553DB">
            <w:pPr>
              <w:keepNext/>
              <w:tabs>
                <w:tab w:val="left" w:pos="900"/>
              </w:tabs>
              <w:spacing w:after="120" w:line="240" w:lineRule="auto"/>
              <w:ind w:right="-319"/>
              <w:rPr>
                <w:rFonts w:ascii="Arial" w:hAnsi="Arial" w:cs="Arial"/>
                <w:bCs/>
                <w:color w:val="000000"/>
                <w:sz w:val="20"/>
                <w:szCs w:val="20"/>
              </w:rPr>
            </w:pPr>
            <w:r>
              <w:rPr>
                <w:rFonts w:ascii="Arial" w:hAnsi="Arial" w:cs="Arial"/>
                <w:bCs/>
                <w:noProof/>
                <w:color w:val="000000"/>
                <w:sz w:val="20"/>
                <w:szCs w:val="20"/>
              </w:rPr>
              <w:pict w14:anchorId="60AC11A8">
                <v:shape id="_x0000_i1032" type="#_x0000_t75" alt="" style="width:455.5pt;height:198.35pt;mso-width-percent:0;mso-height-percent:0;mso-width-percent:0;mso-height-percent:0">
                  <v:imagedata r:id="rId12" o:title=""/>
                </v:shape>
              </w:pict>
            </w:r>
          </w:p>
        </w:tc>
      </w:tr>
    </w:tbl>
    <w:p w14:paraId="7D76CC49" w14:textId="77777777" w:rsidR="00834B44" w:rsidRPr="00B57B0B" w:rsidRDefault="00834B44" w:rsidP="00834B44">
      <w:pPr>
        <w:spacing w:after="120" w:line="240" w:lineRule="auto"/>
        <w:ind w:right="57"/>
        <w:jc w:val="both"/>
        <w:rPr>
          <w:rFonts w:ascii="Arial" w:hAnsi="Arial" w:cs="Arial"/>
          <w:sz w:val="20"/>
          <w:szCs w:val="20"/>
          <w:lang w:val="it-IT"/>
        </w:rPr>
      </w:pPr>
    </w:p>
    <w:p w14:paraId="19E041F1" w14:textId="1D750BD9" w:rsidR="006453DE" w:rsidRDefault="006453DE" w:rsidP="000A19C0">
      <w:pPr>
        <w:spacing w:after="120" w:line="259" w:lineRule="auto"/>
        <w:jc w:val="both"/>
        <w:rPr>
          <w:rFonts w:ascii="Arial" w:hAnsi="Arial" w:cs="Arial"/>
          <w:szCs w:val="20"/>
          <w:lang w:val="it-IT"/>
        </w:rPr>
      </w:pPr>
      <w:r w:rsidRPr="00834B44">
        <w:rPr>
          <w:rFonts w:ascii="Arial" w:hAnsi="Arial" w:cs="Arial"/>
          <w:szCs w:val="20"/>
          <w:lang w:val="it-IT"/>
        </w:rPr>
        <w:t xml:space="preserve">Tra i servizi forniti dai </w:t>
      </w:r>
      <w:r w:rsidR="00995CA4" w:rsidRPr="00834B44">
        <w:rPr>
          <w:rFonts w:ascii="Arial" w:hAnsi="Arial" w:cs="Arial"/>
          <w:szCs w:val="20"/>
          <w:lang w:val="it-IT"/>
        </w:rPr>
        <w:t>C</w:t>
      </w:r>
      <w:r w:rsidRPr="00834B44">
        <w:rPr>
          <w:rFonts w:ascii="Arial" w:hAnsi="Arial" w:cs="Arial"/>
          <w:szCs w:val="20"/>
          <w:lang w:val="it-IT"/>
        </w:rPr>
        <w:t xml:space="preserve">entri </w:t>
      </w:r>
      <w:r w:rsidR="000A19C0">
        <w:rPr>
          <w:rFonts w:ascii="Arial" w:hAnsi="Arial" w:cs="Arial"/>
          <w:szCs w:val="20"/>
          <w:lang w:val="it-IT"/>
        </w:rPr>
        <w:t>figurano</w:t>
      </w:r>
      <w:r w:rsidRPr="00834B44">
        <w:rPr>
          <w:rFonts w:ascii="Arial" w:hAnsi="Arial" w:cs="Arial"/>
          <w:szCs w:val="20"/>
          <w:lang w:val="it-IT"/>
        </w:rPr>
        <w:t xml:space="preserve"> anche</w:t>
      </w:r>
      <w:r w:rsidR="00844051" w:rsidRPr="00834B44">
        <w:rPr>
          <w:rFonts w:ascii="Arial" w:hAnsi="Arial" w:cs="Arial"/>
          <w:szCs w:val="20"/>
          <w:lang w:val="it-IT"/>
        </w:rPr>
        <w:t xml:space="preserve"> </w:t>
      </w:r>
      <w:r w:rsidRPr="00834B44">
        <w:rPr>
          <w:rFonts w:ascii="Arial" w:hAnsi="Arial" w:cs="Arial"/>
          <w:szCs w:val="20"/>
          <w:lang w:val="it-IT"/>
        </w:rPr>
        <w:t xml:space="preserve">attività di prevenzione, quali la formazione verso altri operatori </w:t>
      </w:r>
      <w:r w:rsidR="00F80906" w:rsidRPr="00834B44">
        <w:rPr>
          <w:rFonts w:ascii="Arial" w:hAnsi="Arial" w:cs="Arial"/>
          <w:szCs w:val="20"/>
          <w:lang w:val="it-IT"/>
        </w:rPr>
        <w:t xml:space="preserve">e la sensibilizzazione nelle scuole. </w:t>
      </w:r>
      <w:r w:rsidRPr="00834B44">
        <w:rPr>
          <w:rFonts w:ascii="Arial" w:hAnsi="Arial" w:cs="Arial"/>
          <w:szCs w:val="20"/>
          <w:lang w:val="it-IT"/>
        </w:rPr>
        <w:t>La maggior parte dei</w:t>
      </w:r>
      <w:r w:rsidR="0087790B" w:rsidRPr="00834B44">
        <w:rPr>
          <w:rFonts w:ascii="Arial" w:hAnsi="Arial" w:cs="Arial"/>
          <w:szCs w:val="20"/>
          <w:lang w:val="it-IT"/>
        </w:rPr>
        <w:t xml:space="preserve"> </w:t>
      </w:r>
      <w:r w:rsidR="00995CA4" w:rsidRPr="00834B44">
        <w:rPr>
          <w:rFonts w:ascii="Arial" w:hAnsi="Arial" w:cs="Arial"/>
          <w:szCs w:val="20"/>
          <w:lang w:val="it-IT"/>
        </w:rPr>
        <w:t>C</w:t>
      </w:r>
      <w:r w:rsidR="0087790B" w:rsidRPr="00834B44">
        <w:rPr>
          <w:rFonts w:ascii="Arial" w:hAnsi="Arial" w:cs="Arial"/>
          <w:szCs w:val="20"/>
          <w:lang w:val="it-IT"/>
        </w:rPr>
        <w:t xml:space="preserve">entri fa attività di formazione verso l’esterno </w:t>
      </w:r>
      <w:r w:rsidR="000A19C0">
        <w:rPr>
          <w:rFonts w:ascii="Arial" w:hAnsi="Arial" w:cs="Arial"/>
          <w:szCs w:val="20"/>
          <w:lang w:val="it-IT"/>
        </w:rPr>
        <w:t>(</w:t>
      </w:r>
      <w:r w:rsidR="0087790B" w:rsidRPr="00834B44">
        <w:rPr>
          <w:rFonts w:ascii="Arial" w:hAnsi="Arial" w:cs="Arial"/>
          <w:szCs w:val="20"/>
          <w:lang w:val="it-IT"/>
        </w:rPr>
        <w:t>81,7%</w:t>
      </w:r>
      <w:r w:rsidR="000A19C0">
        <w:rPr>
          <w:rFonts w:ascii="Arial" w:hAnsi="Arial" w:cs="Arial"/>
          <w:szCs w:val="20"/>
          <w:lang w:val="it-IT"/>
        </w:rPr>
        <w:t>)</w:t>
      </w:r>
      <w:r w:rsidRPr="00834B44">
        <w:rPr>
          <w:rFonts w:ascii="Arial" w:hAnsi="Arial" w:cs="Arial"/>
          <w:szCs w:val="20"/>
          <w:lang w:val="it-IT"/>
        </w:rPr>
        <w:t>, soprattutto al Nord</w:t>
      </w:r>
      <w:r w:rsidR="008064A3">
        <w:rPr>
          <w:rFonts w:ascii="Arial" w:hAnsi="Arial" w:cs="Arial"/>
          <w:szCs w:val="20"/>
          <w:lang w:val="it-IT"/>
        </w:rPr>
        <w:t>-e</w:t>
      </w:r>
      <w:r w:rsidRPr="00834B44">
        <w:rPr>
          <w:rFonts w:ascii="Arial" w:hAnsi="Arial" w:cs="Arial"/>
          <w:szCs w:val="20"/>
          <w:lang w:val="it-IT"/>
        </w:rPr>
        <w:t xml:space="preserve">st (94,5%) e </w:t>
      </w:r>
      <w:r w:rsidR="00F80906" w:rsidRPr="00834B44">
        <w:rPr>
          <w:rFonts w:ascii="Arial" w:hAnsi="Arial" w:cs="Arial"/>
          <w:szCs w:val="20"/>
          <w:lang w:val="it-IT"/>
        </w:rPr>
        <w:t>ne</w:t>
      </w:r>
      <w:r w:rsidRPr="00834B44">
        <w:rPr>
          <w:rFonts w:ascii="Arial" w:hAnsi="Arial" w:cs="Arial"/>
          <w:szCs w:val="20"/>
          <w:lang w:val="it-IT"/>
        </w:rPr>
        <w:t>lle Isole (88,9%)</w:t>
      </w:r>
      <w:r w:rsidR="00F80906" w:rsidRPr="00834B44">
        <w:rPr>
          <w:rFonts w:ascii="Arial" w:hAnsi="Arial" w:cs="Arial"/>
          <w:szCs w:val="20"/>
          <w:lang w:val="it-IT"/>
        </w:rPr>
        <w:t>. Il target principale</w:t>
      </w:r>
      <w:r w:rsidRPr="00834B44">
        <w:rPr>
          <w:rFonts w:ascii="Arial" w:hAnsi="Arial" w:cs="Arial"/>
          <w:szCs w:val="20"/>
          <w:lang w:val="it-IT"/>
        </w:rPr>
        <w:t xml:space="preserve"> </w:t>
      </w:r>
      <w:r w:rsidR="00F80906" w:rsidRPr="00834B44">
        <w:rPr>
          <w:rFonts w:ascii="Arial" w:hAnsi="Arial" w:cs="Arial"/>
          <w:szCs w:val="20"/>
          <w:lang w:val="it-IT"/>
        </w:rPr>
        <w:t>sono</w:t>
      </w:r>
      <w:r w:rsidRPr="00834B44">
        <w:rPr>
          <w:rFonts w:ascii="Arial" w:hAnsi="Arial" w:cs="Arial"/>
          <w:szCs w:val="20"/>
          <w:lang w:val="it-IT"/>
        </w:rPr>
        <w:t xml:space="preserve"> gli operatori sociali (82,9%) e sanitari (77,1%), </w:t>
      </w:r>
      <w:r w:rsidR="00F80906" w:rsidRPr="00834B44">
        <w:rPr>
          <w:rFonts w:ascii="Arial" w:hAnsi="Arial" w:cs="Arial"/>
          <w:szCs w:val="20"/>
          <w:lang w:val="it-IT"/>
        </w:rPr>
        <w:t xml:space="preserve">ma </w:t>
      </w:r>
      <w:r w:rsidRPr="00834B44">
        <w:rPr>
          <w:rFonts w:ascii="Arial" w:hAnsi="Arial" w:cs="Arial"/>
          <w:szCs w:val="20"/>
          <w:lang w:val="it-IT"/>
        </w:rPr>
        <w:t>anche le forze dell’ordine (57,1%) e gli avvocati (47,6%).</w:t>
      </w:r>
    </w:p>
    <w:p w14:paraId="0371A9E3" w14:textId="6D255355" w:rsidR="00B17638" w:rsidRPr="00834B44" w:rsidRDefault="00F80906" w:rsidP="00B17638">
      <w:pPr>
        <w:spacing w:after="120" w:line="240" w:lineRule="auto"/>
        <w:jc w:val="both"/>
        <w:rPr>
          <w:rFonts w:ascii="Arial" w:hAnsi="Arial" w:cs="Arial"/>
          <w:szCs w:val="20"/>
          <w:lang w:val="it-IT"/>
        </w:rPr>
      </w:pPr>
      <w:r w:rsidRPr="00834B44">
        <w:rPr>
          <w:rFonts w:ascii="Arial" w:hAnsi="Arial" w:cs="Arial"/>
          <w:szCs w:val="20"/>
          <w:lang w:val="it-IT"/>
        </w:rPr>
        <w:t xml:space="preserve">L’attività di informazione presso le scuole è svolta dall’89,1% dei </w:t>
      </w:r>
      <w:r w:rsidR="008064A3">
        <w:rPr>
          <w:rFonts w:ascii="Arial" w:hAnsi="Arial" w:cs="Arial"/>
          <w:szCs w:val="20"/>
          <w:lang w:val="it-IT"/>
        </w:rPr>
        <w:t>C</w:t>
      </w:r>
      <w:r w:rsidRPr="00834B44">
        <w:rPr>
          <w:rFonts w:ascii="Arial" w:hAnsi="Arial" w:cs="Arial"/>
          <w:szCs w:val="20"/>
          <w:lang w:val="it-IT"/>
        </w:rPr>
        <w:t xml:space="preserve">entri, la preparazione di eventi culturali </w:t>
      </w:r>
      <w:r w:rsidR="00844051" w:rsidRPr="00834B44">
        <w:rPr>
          <w:rFonts w:ascii="Arial" w:hAnsi="Arial" w:cs="Arial"/>
          <w:szCs w:val="20"/>
          <w:lang w:val="it-IT"/>
        </w:rPr>
        <w:t xml:space="preserve">di prevenzione </w:t>
      </w:r>
      <w:r w:rsidRPr="00834B44">
        <w:rPr>
          <w:rFonts w:ascii="Arial" w:hAnsi="Arial" w:cs="Arial"/>
          <w:szCs w:val="20"/>
          <w:lang w:val="it-IT"/>
        </w:rPr>
        <w:t xml:space="preserve">dal 96,5% e la raccolta dati dall’86,8%. Quest’ultima peraltro è una </w:t>
      </w:r>
      <w:r w:rsidR="00844051" w:rsidRPr="00834B44">
        <w:rPr>
          <w:rFonts w:ascii="Arial" w:hAnsi="Arial" w:cs="Arial"/>
          <w:szCs w:val="20"/>
          <w:lang w:val="it-IT"/>
        </w:rPr>
        <w:t>attività richiesta</w:t>
      </w:r>
      <w:r w:rsidRPr="00834B44">
        <w:rPr>
          <w:rFonts w:ascii="Arial" w:hAnsi="Arial" w:cs="Arial"/>
          <w:szCs w:val="20"/>
          <w:lang w:val="it-IT"/>
        </w:rPr>
        <w:t xml:space="preserve"> dall’Intesa Stato</w:t>
      </w:r>
      <w:r w:rsidR="008064A3">
        <w:rPr>
          <w:rFonts w:ascii="Arial" w:hAnsi="Arial" w:cs="Arial"/>
          <w:szCs w:val="20"/>
          <w:lang w:val="it-IT"/>
        </w:rPr>
        <w:t xml:space="preserve"> -</w:t>
      </w:r>
      <w:r w:rsidRPr="00834B44">
        <w:rPr>
          <w:rFonts w:ascii="Arial" w:hAnsi="Arial" w:cs="Arial"/>
          <w:szCs w:val="20"/>
          <w:lang w:val="it-IT"/>
        </w:rPr>
        <w:t xml:space="preserve"> Regioni.</w:t>
      </w:r>
      <w:r w:rsidR="006E5A31">
        <w:rPr>
          <w:rFonts w:ascii="Arial" w:hAnsi="Arial" w:cs="Arial"/>
          <w:szCs w:val="20"/>
          <w:lang w:val="it-IT"/>
        </w:rPr>
        <w:t xml:space="preserve"> </w:t>
      </w:r>
      <w:r w:rsidR="00B17638" w:rsidRPr="00834B44">
        <w:rPr>
          <w:rFonts w:ascii="Arial" w:hAnsi="Arial" w:cs="Arial"/>
          <w:szCs w:val="20"/>
          <w:lang w:val="it-IT"/>
        </w:rPr>
        <w:t>Nella strategia di presa in carico della donna</w:t>
      </w:r>
      <w:r w:rsidR="000A19C0">
        <w:rPr>
          <w:rFonts w:ascii="Arial" w:hAnsi="Arial" w:cs="Arial"/>
          <w:szCs w:val="20"/>
          <w:lang w:val="it-IT"/>
        </w:rPr>
        <w:t>,</w:t>
      </w:r>
      <w:r w:rsidR="00B17638" w:rsidRPr="00834B44">
        <w:rPr>
          <w:rFonts w:ascii="Arial" w:hAnsi="Arial" w:cs="Arial"/>
          <w:szCs w:val="20"/>
          <w:lang w:val="it-IT"/>
        </w:rPr>
        <w:t xml:space="preserve"> più del 50% dei </w:t>
      </w:r>
      <w:r w:rsidR="008064A3">
        <w:rPr>
          <w:rFonts w:ascii="Arial" w:hAnsi="Arial" w:cs="Arial"/>
          <w:szCs w:val="20"/>
          <w:lang w:val="it-IT"/>
        </w:rPr>
        <w:t>C</w:t>
      </w:r>
      <w:r w:rsidR="00B17638" w:rsidRPr="00834B44">
        <w:rPr>
          <w:rFonts w:ascii="Arial" w:hAnsi="Arial" w:cs="Arial"/>
          <w:szCs w:val="20"/>
          <w:lang w:val="it-IT"/>
        </w:rPr>
        <w:t xml:space="preserve">entri </w:t>
      </w:r>
      <w:r w:rsidR="00AB0FE5">
        <w:rPr>
          <w:rFonts w:ascii="Arial" w:hAnsi="Arial" w:cs="Arial"/>
          <w:szCs w:val="20"/>
          <w:lang w:val="it-IT"/>
        </w:rPr>
        <w:t xml:space="preserve">adotta </w:t>
      </w:r>
      <w:r w:rsidR="00B17638" w:rsidRPr="00834B44">
        <w:rPr>
          <w:rFonts w:ascii="Arial" w:hAnsi="Arial" w:cs="Arial"/>
          <w:szCs w:val="20"/>
          <w:lang w:val="it-IT"/>
        </w:rPr>
        <w:t>i gruppi di mutuo aiuto.</w:t>
      </w:r>
    </w:p>
    <w:p w14:paraId="6E929CB7" w14:textId="77777777" w:rsidR="00C93821" w:rsidRPr="00400FE0" w:rsidRDefault="00C93821" w:rsidP="00B32A51">
      <w:pPr>
        <w:spacing w:after="120" w:line="240" w:lineRule="auto"/>
        <w:jc w:val="both"/>
        <w:rPr>
          <w:rFonts w:ascii="Arial" w:hAnsi="Arial" w:cs="Arial"/>
          <w:szCs w:val="20"/>
          <w:lang w:val="it-IT"/>
        </w:rPr>
      </w:pPr>
    </w:p>
    <w:p w14:paraId="5E76F580" w14:textId="0EC85095" w:rsidR="00C56DA1" w:rsidRPr="00834B44" w:rsidRDefault="007C3CBA" w:rsidP="00B32A51">
      <w:pPr>
        <w:spacing w:after="120" w:line="240" w:lineRule="auto"/>
        <w:jc w:val="both"/>
        <w:rPr>
          <w:rFonts w:ascii="Arial" w:eastAsia="Times New Roman" w:hAnsi="Arial" w:cs="Arial"/>
          <w:b/>
          <w:color w:val="595959" w:themeColor="text1" w:themeTint="A6"/>
          <w:lang w:val="it-IT" w:eastAsia="it-IT"/>
        </w:rPr>
      </w:pPr>
      <w:r>
        <w:rPr>
          <w:rFonts w:ascii="Arial" w:eastAsia="Times New Roman" w:hAnsi="Arial" w:cs="Arial"/>
          <w:b/>
          <w:color w:val="595959" w:themeColor="text1" w:themeTint="A6"/>
          <w:lang w:val="it-IT" w:eastAsia="it-IT"/>
        </w:rPr>
        <w:t>S</w:t>
      </w:r>
      <w:r w:rsidRPr="00834B44">
        <w:rPr>
          <w:rFonts w:ascii="Arial" w:eastAsia="Times New Roman" w:hAnsi="Arial" w:cs="Arial"/>
          <w:b/>
          <w:color w:val="595959" w:themeColor="text1" w:themeTint="A6"/>
          <w:lang w:val="it-IT" w:eastAsia="it-IT"/>
        </w:rPr>
        <w:t xml:space="preserve">portelli contro la violenza </w:t>
      </w:r>
      <w:r>
        <w:rPr>
          <w:rFonts w:ascii="Arial" w:eastAsia="Times New Roman" w:hAnsi="Arial" w:cs="Arial"/>
          <w:b/>
          <w:color w:val="595959" w:themeColor="text1" w:themeTint="A6"/>
          <w:lang w:val="it-IT" w:eastAsia="it-IT"/>
        </w:rPr>
        <w:t>presenti nella</w:t>
      </w:r>
      <w:r w:rsidR="00C56DA1" w:rsidRPr="00834B44">
        <w:rPr>
          <w:rFonts w:ascii="Arial" w:eastAsia="Times New Roman" w:hAnsi="Arial" w:cs="Arial"/>
          <w:b/>
          <w:color w:val="595959" w:themeColor="text1" w:themeTint="A6"/>
          <w:lang w:val="it-IT" w:eastAsia="it-IT"/>
        </w:rPr>
        <w:t xml:space="preserve"> metà dei </w:t>
      </w:r>
      <w:r w:rsidR="00A6248A" w:rsidRPr="00834B44">
        <w:rPr>
          <w:rFonts w:ascii="Arial" w:eastAsia="Times New Roman" w:hAnsi="Arial" w:cs="Arial"/>
          <w:b/>
          <w:color w:val="595959" w:themeColor="text1" w:themeTint="A6"/>
          <w:lang w:val="it-IT" w:eastAsia="it-IT"/>
        </w:rPr>
        <w:t>C</w:t>
      </w:r>
      <w:r w:rsidR="00C56DA1" w:rsidRPr="00834B44">
        <w:rPr>
          <w:rFonts w:ascii="Arial" w:eastAsia="Times New Roman" w:hAnsi="Arial" w:cs="Arial"/>
          <w:b/>
          <w:color w:val="595959" w:themeColor="text1" w:themeTint="A6"/>
          <w:lang w:val="it-IT" w:eastAsia="it-IT"/>
        </w:rPr>
        <w:t>entri</w:t>
      </w:r>
    </w:p>
    <w:p w14:paraId="2A6D1DBD" w14:textId="0AA0E77F" w:rsidR="009C115A" w:rsidRPr="00834B44" w:rsidRDefault="005D255E" w:rsidP="00B32A51">
      <w:pPr>
        <w:spacing w:after="120" w:line="240" w:lineRule="auto"/>
        <w:jc w:val="both"/>
        <w:rPr>
          <w:rFonts w:ascii="Arial" w:hAnsi="Arial" w:cs="Arial"/>
          <w:szCs w:val="20"/>
          <w:lang w:val="it-IT"/>
        </w:rPr>
      </w:pPr>
      <w:r w:rsidRPr="00834B44">
        <w:rPr>
          <w:rFonts w:ascii="Arial" w:hAnsi="Arial" w:cs="Arial"/>
          <w:szCs w:val="20"/>
          <w:lang w:val="it-IT"/>
        </w:rPr>
        <w:t>Sono i</w:t>
      </w:r>
      <w:r w:rsidR="006276C6" w:rsidRPr="00834B44">
        <w:rPr>
          <w:rFonts w:ascii="Arial" w:hAnsi="Arial" w:cs="Arial"/>
          <w:szCs w:val="20"/>
          <w:lang w:val="it-IT"/>
        </w:rPr>
        <w:t xml:space="preserve">n aumento rispetto al 2017 i </w:t>
      </w:r>
      <w:r w:rsidR="00A6248A" w:rsidRPr="00834B44">
        <w:rPr>
          <w:rFonts w:ascii="Arial" w:hAnsi="Arial" w:cs="Arial"/>
          <w:szCs w:val="20"/>
          <w:lang w:val="it-IT"/>
        </w:rPr>
        <w:t>C</w:t>
      </w:r>
      <w:r w:rsidR="006276C6" w:rsidRPr="00834B44">
        <w:rPr>
          <w:rFonts w:ascii="Arial" w:hAnsi="Arial" w:cs="Arial"/>
          <w:szCs w:val="20"/>
          <w:lang w:val="it-IT"/>
        </w:rPr>
        <w:t xml:space="preserve">entri che </w:t>
      </w:r>
      <w:r w:rsidR="009C115A" w:rsidRPr="00834B44">
        <w:rPr>
          <w:rFonts w:ascii="Arial" w:hAnsi="Arial" w:cs="Arial"/>
          <w:szCs w:val="20"/>
          <w:lang w:val="it-IT"/>
        </w:rPr>
        <w:t>dispon</w:t>
      </w:r>
      <w:r w:rsidR="006276C6" w:rsidRPr="00834B44">
        <w:rPr>
          <w:rFonts w:ascii="Arial" w:hAnsi="Arial" w:cs="Arial"/>
          <w:szCs w:val="20"/>
          <w:lang w:val="it-IT"/>
        </w:rPr>
        <w:t>gono</w:t>
      </w:r>
      <w:r w:rsidR="009C115A" w:rsidRPr="00834B44">
        <w:rPr>
          <w:rFonts w:ascii="Arial" w:hAnsi="Arial" w:cs="Arial"/>
          <w:szCs w:val="20"/>
          <w:lang w:val="it-IT"/>
        </w:rPr>
        <w:t xml:space="preserve"> di sportelli sul territorio</w:t>
      </w:r>
      <w:r w:rsidR="006276C6" w:rsidRPr="00834B44">
        <w:rPr>
          <w:rFonts w:ascii="Arial" w:hAnsi="Arial" w:cs="Arial"/>
          <w:szCs w:val="20"/>
          <w:lang w:val="it-IT"/>
        </w:rPr>
        <w:t xml:space="preserve"> (49,4% </w:t>
      </w:r>
      <w:r w:rsidR="002A6071" w:rsidRPr="00834B44">
        <w:rPr>
          <w:rFonts w:ascii="Arial" w:hAnsi="Arial" w:cs="Arial"/>
          <w:szCs w:val="20"/>
          <w:lang w:val="it-IT"/>
        </w:rPr>
        <w:t>nel 2018</w:t>
      </w:r>
      <w:r w:rsidR="008064A3">
        <w:rPr>
          <w:rFonts w:ascii="Arial" w:hAnsi="Arial" w:cs="Arial"/>
          <w:szCs w:val="20"/>
          <w:lang w:val="it-IT"/>
        </w:rPr>
        <w:t>,</w:t>
      </w:r>
      <w:r w:rsidR="006276C6" w:rsidRPr="00834B44">
        <w:rPr>
          <w:rFonts w:ascii="Arial" w:hAnsi="Arial" w:cs="Arial"/>
          <w:szCs w:val="20"/>
          <w:lang w:val="it-IT"/>
        </w:rPr>
        <w:t xml:space="preserve"> 44,3%</w:t>
      </w:r>
      <w:r w:rsidR="008064A3">
        <w:rPr>
          <w:rFonts w:ascii="Arial" w:hAnsi="Arial" w:cs="Arial"/>
          <w:szCs w:val="20"/>
          <w:lang w:val="it-IT"/>
        </w:rPr>
        <w:t xml:space="preserve"> nel 2017</w:t>
      </w:r>
      <w:r w:rsidR="006276C6" w:rsidRPr="00834B44">
        <w:rPr>
          <w:rFonts w:ascii="Arial" w:hAnsi="Arial" w:cs="Arial"/>
          <w:szCs w:val="20"/>
          <w:lang w:val="it-IT"/>
        </w:rPr>
        <w:t>)</w:t>
      </w:r>
      <w:r w:rsidR="009C115A" w:rsidRPr="00834B44">
        <w:rPr>
          <w:rFonts w:ascii="Arial" w:hAnsi="Arial" w:cs="Arial"/>
          <w:szCs w:val="20"/>
          <w:lang w:val="it-IT"/>
        </w:rPr>
        <w:t xml:space="preserve">, con valori superiori </w:t>
      </w:r>
      <w:r w:rsidR="000A19C0">
        <w:rPr>
          <w:rFonts w:ascii="Arial" w:hAnsi="Arial" w:cs="Arial"/>
          <w:szCs w:val="20"/>
          <w:lang w:val="it-IT"/>
        </w:rPr>
        <w:t>alla media</w:t>
      </w:r>
      <w:r w:rsidR="009C115A" w:rsidRPr="00834B44">
        <w:rPr>
          <w:rFonts w:ascii="Arial" w:hAnsi="Arial" w:cs="Arial"/>
          <w:szCs w:val="20"/>
          <w:lang w:val="it-IT"/>
        </w:rPr>
        <w:t xml:space="preserve"> nazionale nel Centro (65,2%) e nel Nord-</w:t>
      </w:r>
      <w:r w:rsidR="008064A3">
        <w:rPr>
          <w:rFonts w:ascii="Arial" w:hAnsi="Arial" w:cs="Arial"/>
          <w:szCs w:val="20"/>
          <w:lang w:val="it-IT"/>
        </w:rPr>
        <w:t>o</w:t>
      </w:r>
      <w:r w:rsidR="009C115A" w:rsidRPr="00834B44">
        <w:rPr>
          <w:rFonts w:ascii="Arial" w:hAnsi="Arial" w:cs="Arial"/>
          <w:szCs w:val="20"/>
          <w:lang w:val="it-IT"/>
        </w:rPr>
        <w:t>vest (56,5%) e minimi nelle Isole (33,3%) e nel Sud (36,2%). La presenza di sportelli</w:t>
      </w:r>
      <w:r w:rsidR="00A90DC8" w:rsidRPr="00834B44">
        <w:rPr>
          <w:rFonts w:ascii="Arial" w:hAnsi="Arial" w:cs="Arial"/>
          <w:szCs w:val="20"/>
          <w:lang w:val="it-IT"/>
        </w:rPr>
        <w:t xml:space="preserve"> diventa strategica per ampliare la copertura del territorio di propria competenza. Gli sportelli sono più diffusi </w:t>
      </w:r>
      <w:r w:rsidR="009C115A" w:rsidRPr="00834B44">
        <w:rPr>
          <w:rFonts w:ascii="Arial" w:hAnsi="Arial" w:cs="Arial"/>
          <w:szCs w:val="20"/>
          <w:lang w:val="it-IT"/>
        </w:rPr>
        <w:t xml:space="preserve">tra i </w:t>
      </w:r>
      <w:r w:rsidR="00A6248A" w:rsidRPr="00834B44">
        <w:rPr>
          <w:rFonts w:ascii="Arial" w:hAnsi="Arial" w:cs="Arial"/>
          <w:szCs w:val="20"/>
          <w:lang w:val="it-IT"/>
        </w:rPr>
        <w:t>C</w:t>
      </w:r>
      <w:r w:rsidR="009C115A" w:rsidRPr="00834B44">
        <w:rPr>
          <w:rFonts w:ascii="Arial" w:hAnsi="Arial" w:cs="Arial"/>
          <w:szCs w:val="20"/>
          <w:lang w:val="it-IT"/>
        </w:rPr>
        <w:t xml:space="preserve">entri con competenza territoriale intercomunale (58,3%), provinciale (55,2%) e interprovinciale (52,9%). I </w:t>
      </w:r>
      <w:r w:rsidR="00A6248A" w:rsidRPr="00834B44">
        <w:rPr>
          <w:rFonts w:ascii="Arial" w:hAnsi="Arial" w:cs="Arial"/>
          <w:szCs w:val="20"/>
          <w:lang w:val="it-IT"/>
        </w:rPr>
        <w:t>C</w:t>
      </w:r>
      <w:r w:rsidR="009C115A" w:rsidRPr="00834B44">
        <w:rPr>
          <w:rFonts w:ascii="Arial" w:hAnsi="Arial" w:cs="Arial"/>
          <w:szCs w:val="20"/>
          <w:lang w:val="it-IT"/>
        </w:rPr>
        <w:t>entri antiviolenza che hanno competenza territoriale comunale sono quelli caratterizzati dal valore più basso: solo un quarto di essi, infatti, ha sportelli dislocati sul territorio.</w:t>
      </w:r>
    </w:p>
    <w:p w14:paraId="371A9C8D" w14:textId="59DDB080" w:rsidR="009C115A" w:rsidRPr="002D79C8" w:rsidRDefault="009C115A" w:rsidP="00B32A51">
      <w:pPr>
        <w:spacing w:after="120" w:line="240" w:lineRule="auto"/>
        <w:jc w:val="both"/>
        <w:rPr>
          <w:rFonts w:ascii="Arial" w:hAnsi="Arial" w:cs="Arial"/>
          <w:lang w:val="it-IT"/>
        </w:rPr>
      </w:pPr>
      <w:r w:rsidRPr="002D79C8">
        <w:rPr>
          <w:rFonts w:ascii="Arial" w:hAnsi="Arial" w:cs="Arial"/>
          <w:lang w:val="it-IT"/>
        </w:rPr>
        <w:t xml:space="preserve">Il 31,3% dei </w:t>
      </w:r>
      <w:r w:rsidR="00A6248A" w:rsidRPr="002D79C8">
        <w:rPr>
          <w:rFonts w:ascii="Arial" w:hAnsi="Arial" w:cs="Arial"/>
          <w:lang w:val="it-IT"/>
        </w:rPr>
        <w:t>C</w:t>
      </w:r>
      <w:r w:rsidRPr="002D79C8">
        <w:rPr>
          <w:rFonts w:ascii="Arial" w:hAnsi="Arial" w:cs="Arial"/>
          <w:lang w:val="it-IT"/>
        </w:rPr>
        <w:t>entri in Italia ha un solo sportello</w:t>
      </w:r>
      <w:r w:rsidR="00C56DA1" w:rsidRPr="002D79C8">
        <w:rPr>
          <w:rFonts w:ascii="Arial" w:hAnsi="Arial" w:cs="Arial"/>
          <w:lang w:val="it-IT"/>
        </w:rPr>
        <w:t>,</w:t>
      </w:r>
      <w:r w:rsidRPr="002D79C8">
        <w:rPr>
          <w:rFonts w:ascii="Arial" w:hAnsi="Arial" w:cs="Arial"/>
          <w:lang w:val="it-IT"/>
        </w:rPr>
        <w:t xml:space="preserve"> il 28,3% ne ha </w:t>
      </w:r>
      <w:r w:rsidR="000A19C0">
        <w:rPr>
          <w:rFonts w:ascii="Arial" w:hAnsi="Arial" w:cs="Arial"/>
          <w:lang w:val="it-IT"/>
        </w:rPr>
        <w:t>due</w:t>
      </w:r>
      <w:r w:rsidRPr="002D79C8">
        <w:rPr>
          <w:rFonts w:ascii="Arial" w:hAnsi="Arial" w:cs="Arial"/>
          <w:lang w:val="it-IT"/>
        </w:rPr>
        <w:t>. A disporre di</w:t>
      </w:r>
      <w:r w:rsidR="001472A8">
        <w:rPr>
          <w:rFonts w:ascii="Arial" w:hAnsi="Arial" w:cs="Arial"/>
          <w:lang w:val="it-IT"/>
        </w:rPr>
        <w:t xml:space="preserve"> tre</w:t>
      </w:r>
      <w:r w:rsidRPr="002D79C8">
        <w:rPr>
          <w:rFonts w:ascii="Arial" w:hAnsi="Arial" w:cs="Arial"/>
          <w:lang w:val="it-IT"/>
        </w:rPr>
        <w:t xml:space="preserve"> sportelli è l’11,8% dei </w:t>
      </w:r>
      <w:r w:rsidR="00A6248A" w:rsidRPr="002D79C8">
        <w:rPr>
          <w:rFonts w:ascii="Arial" w:hAnsi="Arial" w:cs="Arial"/>
          <w:lang w:val="it-IT"/>
        </w:rPr>
        <w:t>C</w:t>
      </w:r>
      <w:r w:rsidRPr="002D79C8">
        <w:rPr>
          <w:rFonts w:ascii="Arial" w:hAnsi="Arial" w:cs="Arial"/>
          <w:lang w:val="it-IT"/>
        </w:rPr>
        <w:t xml:space="preserve">entri antiviolenza mentre il 28,3% ne ha </w:t>
      </w:r>
      <w:r w:rsidR="000A19C0">
        <w:rPr>
          <w:rFonts w:ascii="Arial" w:hAnsi="Arial" w:cs="Arial"/>
          <w:lang w:val="it-IT"/>
        </w:rPr>
        <w:t xml:space="preserve">quattro </w:t>
      </w:r>
      <w:r w:rsidRPr="002D79C8">
        <w:rPr>
          <w:rFonts w:ascii="Arial" w:hAnsi="Arial" w:cs="Arial"/>
          <w:lang w:val="it-IT"/>
        </w:rPr>
        <w:t xml:space="preserve">o più. </w:t>
      </w:r>
      <w:r w:rsidR="000A19C0">
        <w:rPr>
          <w:rFonts w:ascii="Arial" w:hAnsi="Arial" w:cs="Arial"/>
          <w:lang w:val="it-IT"/>
        </w:rPr>
        <w:t>Questi ultimi</w:t>
      </w:r>
      <w:r w:rsidRPr="002D79C8">
        <w:rPr>
          <w:rFonts w:ascii="Arial" w:hAnsi="Arial" w:cs="Arial"/>
          <w:lang w:val="it-IT"/>
        </w:rPr>
        <w:t xml:space="preserve"> sono più frequenti al Centro (43,3%) e al Sud (40,0%).</w:t>
      </w:r>
    </w:p>
    <w:p w14:paraId="50A986C5" w14:textId="28C915A3" w:rsidR="00AF7F6D" w:rsidRDefault="000A19C0" w:rsidP="00B32A51">
      <w:pPr>
        <w:spacing w:after="120" w:line="240" w:lineRule="auto"/>
        <w:jc w:val="both"/>
        <w:rPr>
          <w:rFonts w:ascii="Arial" w:hAnsi="Arial" w:cs="Arial"/>
          <w:lang w:val="it-IT"/>
        </w:rPr>
      </w:pPr>
      <w:r>
        <w:rPr>
          <w:rFonts w:ascii="Arial" w:hAnsi="Arial" w:cs="Arial"/>
          <w:lang w:val="it-IT"/>
        </w:rPr>
        <w:t>Al di là del numero di</w:t>
      </w:r>
      <w:r w:rsidR="009C115A" w:rsidRPr="002D79C8">
        <w:rPr>
          <w:rFonts w:ascii="Arial" w:hAnsi="Arial" w:cs="Arial"/>
          <w:lang w:val="it-IT"/>
        </w:rPr>
        <w:t xml:space="preserve"> sportelli è importante capire quali siano i servizi offerti dagli sportelli sul territorio. I primi tre servizi forniti sono l’ascolto (92,9% dei </w:t>
      </w:r>
      <w:r w:rsidR="00A6248A" w:rsidRPr="002D79C8">
        <w:rPr>
          <w:rFonts w:ascii="Arial" w:hAnsi="Arial" w:cs="Arial"/>
          <w:lang w:val="it-IT"/>
        </w:rPr>
        <w:t>C</w:t>
      </w:r>
      <w:r w:rsidR="009C115A" w:rsidRPr="002D79C8">
        <w:rPr>
          <w:rFonts w:ascii="Arial" w:hAnsi="Arial" w:cs="Arial"/>
          <w:lang w:val="it-IT"/>
        </w:rPr>
        <w:t xml:space="preserve">entri con sportelli), l’accompagnamento ad altri servizi del territorio (87,4%) e il supporto legale (80,3%). I servizi meno offerti dagli sportelli sono quello di supporto ai figli minori, erogato da poco meno di un quinto </w:t>
      </w:r>
      <w:r w:rsidR="00AF7F6D">
        <w:rPr>
          <w:rFonts w:ascii="Arial" w:hAnsi="Arial" w:cs="Arial"/>
          <w:lang w:val="it-IT"/>
        </w:rPr>
        <w:t xml:space="preserve">degli sportelli </w:t>
      </w:r>
      <w:r w:rsidR="009C115A" w:rsidRPr="002D79C8">
        <w:rPr>
          <w:rFonts w:ascii="Arial" w:hAnsi="Arial" w:cs="Arial"/>
          <w:lang w:val="it-IT"/>
        </w:rPr>
        <w:t>(24,</w:t>
      </w:r>
      <w:r w:rsidR="00B71631" w:rsidRPr="002D79C8">
        <w:rPr>
          <w:rFonts w:ascii="Arial" w:hAnsi="Arial" w:cs="Arial"/>
          <w:lang w:val="it-IT"/>
        </w:rPr>
        <w:t>4</w:t>
      </w:r>
      <w:r w:rsidR="009C115A" w:rsidRPr="002D79C8">
        <w:rPr>
          <w:rFonts w:ascii="Arial" w:hAnsi="Arial" w:cs="Arial"/>
          <w:lang w:val="it-IT"/>
        </w:rPr>
        <w:t>%)</w:t>
      </w:r>
      <w:r w:rsidR="00AF7F6D">
        <w:rPr>
          <w:rFonts w:ascii="Arial" w:hAnsi="Arial" w:cs="Arial"/>
          <w:lang w:val="it-IT"/>
        </w:rPr>
        <w:t>,</w:t>
      </w:r>
      <w:r w:rsidR="009C115A" w:rsidRPr="002D79C8">
        <w:rPr>
          <w:rFonts w:ascii="Arial" w:hAnsi="Arial" w:cs="Arial"/>
          <w:lang w:val="it-IT"/>
        </w:rPr>
        <w:t xml:space="preserve"> e quello di pronto intervento, </w:t>
      </w:r>
      <w:r w:rsidR="00AF7F6D">
        <w:rPr>
          <w:rFonts w:ascii="Arial" w:hAnsi="Arial" w:cs="Arial"/>
          <w:lang w:val="it-IT"/>
        </w:rPr>
        <w:t xml:space="preserve">offerto </w:t>
      </w:r>
      <w:r w:rsidR="009C115A" w:rsidRPr="002D79C8">
        <w:rPr>
          <w:rFonts w:ascii="Arial" w:hAnsi="Arial" w:cs="Arial"/>
          <w:lang w:val="it-IT"/>
        </w:rPr>
        <w:t xml:space="preserve">da poco più di un terzo (33,9%). </w:t>
      </w:r>
    </w:p>
    <w:p w14:paraId="5F63E7D4" w14:textId="454FE0B6" w:rsidR="009C115A" w:rsidRPr="002D79C8" w:rsidRDefault="009C115A" w:rsidP="00B32A51">
      <w:pPr>
        <w:spacing w:after="120" w:line="240" w:lineRule="auto"/>
        <w:jc w:val="both"/>
        <w:rPr>
          <w:rFonts w:ascii="Arial" w:hAnsi="Arial" w:cs="Arial"/>
          <w:lang w:val="it-IT"/>
        </w:rPr>
      </w:pPr>
      <w:r w:rsidRPr="002D79C8">
        <w:rPr>
          <w:rFonts w:ascii="Arial" w:hAnsi="Arial" w:cs="Arial"/>
          <w:lang w:val="it-IT"/>
        </w:rPr>
        <w:t xml:space="preserve">Vi sono tuttavia interessanti peculiarità </w:t>
      </w:r>
      <w:r w:rsidR="001E04D4" w:rsidRPr="002D79C8">
        <w:rPr>
          <w:rFonts w:ascii="Arial" w:hAnsi="Arial" w:cs="Arial"/>
          <w:lang w:val="it-IT"/>
        </w:rPr>
        <w:t>territoriali</w:t>
      </w:r>
      <w:r w:rsidRPr="002D79C8">
        <w:rPr>
          <w:rFonts w:ascii="Arial" w:hAnsi="Arial" w:cs="Arial"/>
          <w:lang w:val="it-IT"/>
        </w:rPr>
        <w:t xml:space="preserve">. Per </w:t>
      </w:r>
      <w:r w:rsidR="00AF7F6D">
        <w:rPr>
          <w:rFonts w:ascii="Arial" w:hAnsi="Arial" w:cs="Arial"/>
          <w:lang w:val="it-IT"/>
        </w:rPr>
        <w:t>sei</w:t>
      </w:r>
      <w:r w:rsidRPr="002D79C8">
        <w:rPr>
          <w:rFonts w:ascii="Arial" w:hAnsi="Arial" w:cs="Arial"/>
          <w:lang w:val="it-IT"/>
        </w:rPr>
        <w:t xml:space="preserve"> dei 12 servizi considerati, gli sportelli dei </w:t>
      </w:r>
      <w:r w:rsidR="00A6248A" w:rsidRPr="002D79C8">
        <w:rPr>
          <w:rFonts w:ascii="Arial" w:hAnsi="Arial" w:cs="Arial"/>
          <w:lang w:val="it-IT"/>
        </w:rPr>
        <w:t>CAV</w:t>
      </w:r>
      <w:r w:rsidR="00B71631" w:rsidRPr="002D79C8">
        <w:rPr>
          <w:rFonts w:ascii="Arial" w:hAnsi="Arial" w:cs="Arial"/>
          <w:lang w:val="it-IT"/>
        </w:rPr>
        <w:t xml:space="preserve"> </w:t>
      </w:r>
      <w:r w:rsidRPr="002D79C8">
        <w:rPr>
          <w:rFonts w:ascii="Arial" w:hAnsi="Arial" w:cs="Arial"/>
          <w:lang w:val="it-IT"/>
        </w:rPr>
        <w:t xml:space="preserve">delle Isole offrono </w:t>
      </w:r>
      <w:r w:rsidR="00B71631" w:rsidRPr="002D79C8">
        <w:rPr>
          <w:rFonts w:ascii="Arial" w:hAnsi="Arial" w:cs="Arial"/>
          <w:lang w:val="it-IT"/>
        </w:rPr>
        <w:t xml:space="preserve">in misura </w:t>
      </w:r>
      <w:r w:rsidRPr="002D79C8">
        <w:rPr>
          <w:rFonts w:ascii="Arial" w:hAnsi="Arial" w:cs="Arial"/>
          <w:lang w:val="it-IT"/>
        </w:rPr>
        <w:t xml:space="preserve">maggiore </w:t>
      </w:r>
      <w:r w:rsidR="00B71631" w:rsidRPr="002D79C8">
        <w:rPr>
          <w:rFonts w:ascii="Arial" w:hAnsi="Arial" w:cs="Arial"/>
          <w:lang w:val="it-IT"/>
        </w:rPr>
        <w:t>queste tipologie di servizi:</w:t>
      </w:r>
      <w:r w:rsidRPr="002D79C8">
        <w:rPr>
          <w:rFonts w:ascii="Arial" w:hAnsi="Arial" w:cs="Arial"/>
          <w:lang w:val="it-IT"/>
        </w:rPr>
        <w:t xml:space="preserve"> tutti </w:t>
      </w:r>
      <w:r w:rsidR="00AF7F6D">
        <w:rPr>
          <w:rFonts w:ascii="Arial" w:hAnsi="Arial" w:cs="Arial"/>
          <w:lang w:val="it-IT"/>
        </w:rPr>
        <w:t>erogano</w:t>
      </w:r>
      <w:r w:rsidRPr="002D79C8">
        <w:rPr>
          <w:rFonts w:ascii="Arial" w:hAnsi="Arial" w:cs="Arial"/>
          <w:lang w:val="it-IT"/>
        </w:rPr>
        <w:t xml:space="preserve"> il supporto legale</w:t>
      </w:r>
      <w:r w:rsidR="00B71631" w:rsidRPr="002D79C8">
        <w:rPr>
          <w:rFonts w:ascii="Arial" w:hAnsi="Arial" w:cs="Arial"/>
          <w:lang w:val="it-IT"/>
        </w:rPr>
        <w:t xml:space="preserve"> e </w:t>
      </w:r>
      <w:r w:rsidR="005C5621" w:rsidRPr="002D79C8">
        <w:rPr>
          <w:rFonts w:ascii="Arial" w:hAnsi="Arial" w:cs="Arial"/>
          <w:lang w:val="it-IT"/>
        </w:rPr>
        <w:t xml:space="preserve">di accompagnamento </w:t>
      </w:r>
      <w:r w:rsidR="00AF7F6D">
        <w:rPr>
          <w:rFonts w:ascii="Arial" w:hAnsi="Arial" w:cs="Arial"/>
          <w:lang w:val="it-IT"/>
        </w:rPr>
        <w:t>ad altri servizi del territorio mentre</w:t>
      </w:r>
      <w:r w:rsidR="005C5621" w:rsidRPr="002D79C8">
        <w:rPr>
          <w:rFonts w:ascii="Arial" w:hAnsi="Arial" w:cs="Arial"/>
          <w:lang w:val="it-IT"/>
        </w:rPr>
        <w:t xml:space="preserve"> il</w:t>
      </w:r>
      <w:r w:rsidRPr="002D79C8">
        <w:rPr>
          <w:rFonts w:ascii="Arial" w:hAnsi="Arial" w:cs="Arial"/>
          <w:lang w:val="it-IT"/>
        </w:rPr>
        <w:t xml:space="preserve"> supporto alloggiativo e </w:t>
      </w:r>
      <w:r w:rsidR="005C5621" w:rsidRPr="002D79C8">
        <w:rPr>
          <w:rFonts w:ascii="Arial" w:hAnsi="Arial" w:cs="Arial"/>
          <w:lang w:val="it-IT"/>
        </w:rPr>
        <w:t xml:space="preserve">il </w:t>
      </w:r>
      <w:r w:rsidRPr="002D79C8">
        <w:rPr>
          <w:rFonts w:ascii="Arial" w:hAnsi="Arial" w:cs="Arial"/>
          <w:lang w:val="it-IT"/>
        </w:rPr>
        <w:t>sostegno all’autonomia</w:t>
      </w:r>
      <w:r w:rsidR="005C5621" w:rsidRPr="002D79C8">
        <w:rPr>
          <w:rFonts w:ascii="Arial" w:hAnsi="Arial" w:cs="Arial"/>
          <w:lang w:val="it-IT"/>
        </w:rPr>
        <w:t xml:space="preserve"> sono</w:t>
      </w:r>
      <w:r w:rsidRPr="002D79C8">
        <w:rPr>
          <w:rFonts w:ascii="Arial" w:hAnsi="Arial" w:cs="Arial"/>
          <w:lang w:val="it-IT"/>
        </w:rPr>
        <w:t xml:space="preserve"> entrambi </w:t>
      </w:r>
      <w:r w:rsidR="005C5621" w:rsidRPr="002D79C8">
        <w:rPr>
          <w:rFonts w:ascii="Arial" w:hAnsi="Arial" w:cs="Arial"/>
          <w:lang w:val="it-IT"/>
        </w:rPr>
        <w:t xml:space="preserve">erogati </w:t>
      </w:r>
      <w:r w:rsidRPr="002D79C8">
        <w:rPr>
          <w:rFonts w:ascii="Arial" w:hAnsi="Arial" w:cs="Arial"/>
          <w:lang w:val="it-IT"/>
        </w:rPr>
        <w:t xml:space="preserve">nell’83,3% dei </w:t>
      </w:r>
      <w:r w:rsidR="00E80C00" w:rsidRPr="002D79C8">
        <w:rPr>
          <w:rFonts w:ascii="Arial" w:hAnsi="Arial" w:cs="Arial"/>
          <w:lang w:val="it-IT"/>
        </w:rPr>
        <w:t>C</w:t>
      </w:r>
      <w:r w:rsidRPr="002D79C8">
        <w:rPr>
          <w:rFonts w:ascii="Arial" w:hAnsi="Arial" w:cs="Arial"/>
          <w:lang w:val="it-IT"/>
        </w:rPr>
        <w:t>entri (contro un valore nazionale rispettivamente del 47,2% e del 63,0%)</w:t>
      </w:r>
      <w:r w:rsidR="005C5621" w:rsidRPr="002D79C8">
        <w:rPr>
          <w:rFonts w:ascii="Arial" w:hAnsi="Arial" w:cs="Arial"/>
          <w:lang w:val="it-IT"/>
        </w:rPr>
        <w:t>.</w:t>
      </w:r>
      <w:r w:rsidRPr="002D79C8">
        <w:rPr>
          <w:rFonts w:ascii="Arial" w:hAnsi="Arial" w:cs="Arial"/>
          <w:lang w:val="it-IT"/>
        </w:rPr>
        <w:t xml:space="preserve"> </w:t>
      </w:r>
      <w:r w:rsidR="005C5621" w:rsidRPr="002D79C8">
        <w:rPr>
          <w:rFonts w:ascii="Arial" w:hAnsi="Arial" w:cs="Arial"/>
          <w:lang w:val="it-IT"/>
        </w:rPr>
        <w:t xml:space="preserve">La </w:t>
      </w:r>
      <w:r w:rsidRPr="002D79C8">
        <w:rPr>
          <w:rFonts w:ascii="Arial" w:hAnsi="Arial" w:cs="Arial"/>
          <w:lang w:val="it-IT"/>
        </w:rPr>
        <w:t>metà d</w:t>
      </w:r>
      <w:r w:rsidR="005C5621" w:rsidRPr="002D79C8">
        <w:rPr>
          <w:rFonts w:ascii="Arial" w:hAnsi="Arial" w:cs="Arial"/>
          <w:lang w:val="it-IT"/>
        </w:rPr>
        <w:t>e</w:t>
      </w:r>
      <w:r w:rsidRPr="002D79C8">
        <w:rPr>
          <w:rFonts w:ascii="Arial" w:hAnsi="Arial" w:cs="Arial"/>
          <w:lang w:val="it-IT"/>
        </w:rPr>
        <w:t xml:space="preserve">i </w:t>
      </w:r>
      <w:r w:rsidR="005C5621" w:rsidRPr="002D79C8">
        <w:rPr>
          <w:rFonts w:ascii="Arial" w:hAnsi="Arial" w:cs="Arial"/>
          <w:lang w:val="it-IT"/>
        </w:rPr>
        <w:t xml:space="preserve">CAV del Sud </w:t>
      </w:r>
      <w:r w:rsidRPr="002D79C8">
        <w:rPr>
          <w:rFonts w:ascii="Arial" w:hAnsi="Arial" w:cs="Arial"/>
          <w:lang w:val="it-IT"/>
        </w:rPr>
        <w:t>offr</w:t>
      </w:r>
      <w:r w:rsidR="00AF7F6D">
        <w:rPr>
          <w:rFonts w:ascii="Arial" w:hAnsi="Arial" w:cs="Arial"/>
          <w:lang w:val="it-IT"/>
        </w:rPr>
        <w:t>e</w:t>
      </w:r>
      <w:r w:rsidRPr="002D79C8">
        <w:rPr>
          <w:rFonts w:ascii="Arial" w:hAnsi="Arial" w:cs="Arial"/>
          <w:lang w:val="it-IT"/>
        </w:rPr>
        <w:t xml:space="preserve"> il servizio di pronto intervento e di supporto ai figli minorenni. Gli sportelli del Nord-</w:t>
      </w:r>
      <w:r w:rsidR="00C1256C">
        <w:rPr>
          <w:rFonts w:ascii="Arial" w:hAnsi="Arial" w:cs="Arial"/>
          <w:lang w:val="it-IT"/>
        </w:rPr>
        <w:t>e</w:t>
      </w:r>
      <w:r w:rsidRPr="002D79C8">
        <w:rPr>
          <w:rFonts w:ascii="Arial" w:hAnsi="Arial" w:cs="Arial"/>
          <w:lang w:val="it-IT"/>
        </w:rPr>
        <w:t xml:space="preserve">st sono caratterizzati, invece, dai servizi di accoglienza e di accompagnamento ad altri servizi, dai servizi di orientamento lavorativo (88,9% contro il valore nazionale del 59,1%) e di predisposizione del percorso di allontanamento (85,2% contro </w:t>
      </w:r>
      <w:r w:rsidR="00AF7F6D">
        <w:rPr>
          <w:rFonts w:ascii="Arial" w:hAnsi="Arial" w:cs="Arial"/>
          <w:lang w:val="it-IT"/>
        </w:rPr>
        <w:t>i</w:t>
      </w:r>
      <w:r w:rsidRPr="002D79C8">
        <w:rPr>
          <w:rFonts w:ascii="Arial" w:hAnsi="Arial" w:cs="Arial"/>
          <w:lang w:val="it-IT"/>
        </w:rPr>
        <w:t>l 65,4%</w:t>
      </w:r>
      <w:r w:rsidR="00AF7F6D">
        <w:rPr>
          <w:rFonts w:ascii="Arial" w:hAnsi="Arial" w:cs="Arial"/>
          <w:lang w:val="it-IT"/>
        </w:rPr>
        <w:t xml:space="preserve"> della media nazionale</w:t>
      </w:r>
      <w:r w:rsidRPr="002D79C8">
        <w:rPr>
          <w:rFonts w:ascii="Arial" w:hAnsi="Arial" w:cs="Arial"/>
          <w:lang w:val="it-IT"/>
        </w:rPr>
        <w:t>).</w:t>
      </w:r>
    </w:p>
    <w:p w14:paraId="321F7162" w14:textId="77777777" w:rsidR="00C93821" w:rsidRPr="00400FE0" w:rsidRDefault="00C93821" w:rsidP="008C6EF5">
      <w:pPr>
        <w:spacing w:after="120" w:line="240" w:lineRule="auto"/>
        <w:jc w:val="both"/>
        <w:rPr>
          <w:rFonts w:ascii="Arial" w:hAnsi="Arial" w:cs="Arial"/>
          <w:lang w:val="it-IT"/>
        </w:rPr>
      </w:pPr>
    </w:p>
    <w:p w14:paraId="4F168E24" w14:textId="2C1BF21E" w:rsidR="009C115A" w:rsidRPr="002D79C8" w:rsidRDefault="007C3CBA" w:rsidP="008C6EF5">
      <w:pPr>
        <w:spacing w:after="120" w:line="240" w:lineRule="auto"/>
        <w:jc w:val="both"/>
        <w:rPr>
          <w:rFonts w:ascii="Arial" w:eastAsia="Times New Roman" w:hAnsi="Arial" w:cs="Arial"/>
          <w:b/>
          <w:color w:val="595959" w:themeColor="text1" w:themeTint="A6"/>
          <w:lang w:val="it-IT" w:eastAsia="it-IT"/>
        </w:rPr>
      </w:pPr>
      <w:r>
        <w:rPr>
          <w:rFonts w:ascii="Arial" w:eastAsia="Times New Roman" w:hAnsi="Arial" w:cs="Arial"/>
          <w:b/>
          <w:color w:val="595959" w:themeColor="text1" w:themeTint="A6"/>
          <w:lang w:val="it-IT" w:eastAsia="it-IT"/>
        </w:rPr>
        <w:t>Diffusa l’adesione dei</w:t>
      </w:r>
      <w:r w:rsidR="00C56DA1" w:rsidRPr="002D79C8">
        <w:rPr>
          <w:rFonts w:ascii="Arial" w:eastAsia="Times New Roman" w:hAnsi="Arial" w:cs="Arial"/>
          <w:b/>
          <w:color w:val="595959" w:themeColor="text1" w:themeTint="A6"/>
          <w:lang w:val="it-IT" w:eastAsia="it-IT"/>
        </w:rPr>
        <w:t xml:space="preserve"> </w:t>
      </w:r>
      <w:r w:rsidR="00995CA4" w:rsidRPr="002D79C8">
        <w:rPr>
          <w:rFonts w:ascii="Arial" w:eastAsia="Times New Roman" w:hAnsi="Arial" w:cs="Arial"/>
          <w:b/>
          <w:color w:val="595959" w:themeColor="text1" w:themeTint="A6"/>
          <w:lang w:val="it-IT" w:eastAsia="it-IT"/>
        </w:rPr>
        <w:t>C</w:t>
      </w:r>
      <w:r w:rsidR="00C56DA1" w:rsidRPr="002D79C8">
        <w:rPr>
          <w:rFonts w:ascii="Arial" w:eastAsia="Times New Roman" w:hAnsi="Arial" w:cs="Arial"/>
          <w:b/>
          <w:color w:val="595959" w:themeColor="text1" w:themeTint="A6"/>
          <w:lang w:val="it-IT" w:eastAsia="it-IT"/>
        </w:rPr>
        <w:t xml:space="preserve">entri </w:t>
      </w:r>
      <w:r>
        <w:rPr>
          <w:rFonts w:ascii="Arial" w:eastAsia="Times New Roman" w:hAnsi="Arial" w:cs="Arial"/>
          <w:b/>
          <w:color w:val="595959" w:themeColor="text1" w:themeTint="A6"/>
          <w:lang w:val="it-IT" w:eastAsia="it-IT"/>
        </w:rPr>
        <w:t>alle</w:t>
      </w:r>
      <w:r w:rsidR="00C56DA1" w:rsidRPr="002D79C8">
        <w:rPr>
          <w:rFonts w:ascii="Arial" w:eastAsia="Times New Roman" w:hAnsi="Arial" w:cs="Arial"/>
          <w:b/>
          <w:color w:val="595959" w:themeColor="text1" w:themeTint="A6"/>
          <w:lang w:val="it-IT" w:eastAsia="it-IT"/>
        </w:rPr>
        <w:t xml:space="preserve"> ret</w:t>
      </w:r>
      <w:r>
        <w:rPr>
          <w:rFonts w:ascii="Arial" w:eastAsia="Times New Roman" w:hAnsi="Arial" w:cs="Arial"/>
          <w:b/>
          <w:color w:val="595959" w:themeColor="text1" w:themeTint="A6"/>
          <w:lang w:val="it-IT" w:eastAsia="it-IT"/>
        </w:rPr>
        <w:t>i</w:t>
      </w:r>
      <w:r w:rsidR="00C56DA1" w:rsidRPr="002D79C8">
        <w:rPr>
          <w:rFonts w:ascii="Arial" w:eastAsia="Times New Roman" w:hAnsi="Arial" w:cs="Arial"/>
          <w:b/>
          <w:color w:val="595959" w:themeColor="text1" w:themeTint="A6"/>
          <w:lang w:val="it-IT" w:eastAsia="it-IT"/>
        </w:rPr>
        <w:t xml:space="preserve"> </w:t>
      </w:r>
      <w:r w:rsidRPr="002D79C8">
        <w:rPr>
          <w:rFonts w:ascii="Arial" w:eastAsia="Times New Roman" w:hAnsi="Arial" w:cs="Arial"/>
          <w:b/>
          <w:color w:val="595959" w:themeColor="text1" w:themeTint="A6"/>
          <w:lang w:val="it-IT" w:eastAsia="it-IT"/>
        </w:rPr>
        <w:t>territorial</w:t>
      </w:r>
      <w:r>
        <w:rPr>
          <w:rFonts w:ascii="Arial" w:eastAsia="Times New Roman" w:hAnsi="Arial" w:cs="Arial"/>
          <w:b/>
          <w:color w:val="595959" w:themeColor="text1" w:themeTint="A6"/>
          <w:lang w:val="it-IT" w:eastAsia="it-IT"/>
        </w:rPr>
        <w:t>i</w:t>
      </w:r>
      <w:r w:rsidRPr="002D79C8">
        <w:rPr>
          <w:rFonts w:ascii="Arial" w:eastAsia="Times New Roman" w:hAnsi="Arial" w:cs="Arial"/>
          <w:b/>
          <w:color w:val="595959" w:themeColor="text1" w:themeTint="A6"/>
          <w:lang w:val="it-IT" w:eastAsia="it-IT"/>
        </w:rPr>
        <w:t xml:space="preserve"> </w:t>
      </w:r>
    </w:p>
    <w:p w14:paraId="2F57E4E1" w14:textId="04818798" w:rsidR="009C115A" w:rsidRDefault="009C115A" w:rsidP="00B32A51">
      <w:pPr>
        <w:spacing w:after="120" w:line="240" w:lineRule="auto"/>
        <w:jc w:val="both"/>
        <w:rPr>
          <w:rFonts w:ascii="Arial" w:hAnsi="Arial" w:cs="Arial"/>
          <w:lang w:val="it-IT"/>
        </w:rPr>
      </w:pPr>
      <w:r w:rsidRPr="002D79C8">
        <w:rPr>
          <w:rFonts w:ascii="Arial" w:hAnsi="Arial" w:cs="Arial"/>
          <w:lang w:val="it-IT"/>
        </w:rPr>
        <w:t xml:space="preserve">Dei 257 </w:t>
      </w:r>
      <w:r w:rsidR="00995CA4" w:rsidRPr="002D79C8">
        <w:rPr>
          <w:rFonts w:ascii="Arial" w:hAnsi="Arial" w:cs="Arial"/>
          <w:lang w:val="it-IT"/>
        </w:rPr>
        <w:t>C</w:t>
      </w:r>
      <w:r w:rsidRPr="002D79C8">
        <w:rPr>
          <w:rFonts w:ascii="Arial" w:hAnsi="Arial" w:cs="Arial"/>
          <w:lang w:val="it-IT"/>
        </w:rPr>
        <w:t xml:space="preserve">entri antiviolenza attivi e rilevati in Italia nel 2018, 213 fanno parte di una rete territoriale antiviolenza, vale a dire oltre </w:t>
      </w:r>
      <w:r w:rsidR="00AF7F6D">
        <w:rPr>
          <w:rFonts w:ascii="Arial" w:hAnsi="Arial" w:cs="Arial"/>
          <w:lang w:val="it-IT"/>
        </w:rPr>
        <w:t>otto</w:t>
      </w:r>
      <w:r w:rsidRPr="002D79C8">
        <w:rPr>
          <w:rFonts w:ascii="Arial" w:hAnsi="Arial" w:cs="Arial"/>
          <w:lang w:val="it-IT"/>
        </w:rPr>
        <w:t xml:space="preserve"> </w:t>
      </w:r>
      <w:r w:rsidR="00995CA4" w:rsidRPr="002D79C8">
        <w:rPr>
          <w:rFonts w:ascii="Arial" w:hAnsi="Arial" w:cs="Arial"/>
          <w:lang w:val="it-IT"/>
        </w:rPr>
        <w:t>C</w:t>
      </w:r>
      <w:r w:rsidRPr="002D79C8">
        <w:rPr>
          <w:rFonts w:ascii="Arial" w:hAnsi="Arial" w:cs="Arial"/>
          <w:lang w:val="it-IT"/>
        </w:rPr>
        <w:t>entri su 10 (82,9%)</w:t>
      </w:r>
      <w:r w:rsidR="000C329E" w:rsidRPr="002D79C8">
        <w:rPr>
          <w:rFonts w:ascii="Arial" w:hAnsi="Arial" w:cs="Arial"/>
          <w:lang w:val="it-IT"/>
        </w:rPr>
        <w:t xml:space="preserve"> (Figura 5)</w:t>
      </w:r>
      <w:r w:rsidRPr="002D79C8">
        <w:rPr>
          <w:rFonts w:ascii="Arial" w:hAnsi="Arial" w:cs="Arial"/>
          <w:lang w:val="it-IT"/>
        </w:rPr>
        <w:t>. Nel 13,2% dei casi</w:t>
      </w:r>
      <w:r w:rsidR="00BF6347" w:rsidRPr="002D79C8">
        <w:rPr>
          <w:rFonts w:ascii="Arial" w:hAnsi="Arial" w:cs="Arial"/>
          <w:lang w:val="it-IT"/>
        </w:rPr>
        <w:t xml:space="preserve"> (</w:t>
      </w:r>
      <w:r w:rsidRPr="002D79C8">
        <w:rPr>
          <w:rFonts w:ascii="Arial" w:hAnsi="Arial" w:cs="Arial"/>
          <w:lang w:val="it-IT"/>
        </w:rPr>
        <w:t xml:space="preserve">34 </w:t>
      </w:r>
      <w:r w:rsidR="00995CA4" w:rsidRPr="002D79C8">
        <w:rPr>
          <w:rFonts w:ascii="Arial" w:hAnsi="Arial" w:cs="Arial"/>
          <w:lang w:val="it-IT"/>
        </w:rPr>
        <w:t>C</w:t>
      </w:r>
      <w:r w:rsidRPr="002D79C8">
        <w:rPr>
          <w:rFonts w:ascii="Arial" w:hAnsi="Arial" w:cs="Arial"/>
          <w:lang w:val="it-IT"/>
        </w:rPr>
        <w:t>entri antiviolenza</w:t>
      </w:r>
      <w:r w:rsidR="00BF6347" w:rsidRPr="002D79C8">
        <w:rPr>
          <w:rFonts w:ascii="Arial" w:hAnsi="Arial" w:cs="Arial"/>
          <w:lang w:val="it-IT"/>
        </w:rPr>
        <w:t>)</w:t>
      </w:r>
      <w:r w:rsidRPr="002D79C8">
        <w:rPr>
          <w:rFonts w:ascii="Arial" w:hAnsi="Arial" w:cs="Arial"/>
          <w:lang w:val="it-IT"/>
        </w:rPr>
        <w:t xml:space="preserve"> è stata </w:t>
      </w:r>
      <w:r w:rsidR="001E04D4" w:rsidRPr="002D79C8">
        <w:rPr>
          <w:rFonts w:ascii="Arial" w:hAnsi="Arial" w:cs="Arial"/>
          <w:lang w:val="it-IT"/>
        </w:rPr>
        <w:t xml:space="preserve">invece </w:t>
      </w:r>
      <w:r w:rsidRPr="002D79C8">
        <w:rPr>
          <w:rFonts w:ascii="Arial" w:hAnsi="Arial" w:cs="Arial"/>
          <w:lang w:val="it-IT"/>
        </w:rPr>
        <w:t>indicata l’inesistenza di una rete territoriale</w:t>
      </w:r>
      <w:r w:rsidR="00BF6347" w:rsidRPr="002D79C8">
        <w:rPr>
          <w:rFonts w:ascii="Arial" w:hAnsi="Arial" w:cs="Arial"/>
          <w:lang w:val="it-IT"/>
        </w:rPr>
        <w:t xml:space="preserve">. </w:t>
      </w:r>
      <w:r w:rsidR="00AF7F6D">
        <w:rPr>
          <w:rFonts w:ascii="Arial" w:hAnsi="Arial" w:cs="Arial"/>
          <w:lang w:val="it-IT"/>
        </w:rPr>
        <w:t>Di</w:t>
      </w:r>
      <w:r w:rsidR="00BF6347" w:rsidRPr="002D79C8">
        <w:rPr>
          <w:rFonts w:ascii="Arial" w:hAnsi="Arial" w:cs="Arial"/>
          <w:lang w:val="it-IT"/>
        </w:rPr>
        <w:t xml:space="preserve"> questi</w:t>
      </w:r>
      <w:r w:rsidR="001E04D4" w:rsidRPr="002D79C8">
        <w:rPr>
          <w:rFonts w:ascii="Arial" w:hAnsi="Arial" w:cs="Arial"/>
          <w:lang w:val="it-IT"/>
        </w:rPr>
        <w:t>,</w:t>
      </w:r>
      <w:r w:rsidR="00BF6347" w:rsidRPr="002D79C8">
        <w:rPr>
          <w:rFonts w:ascii="Arial" w:hAnsi="Arial" w:cs="Arial"/>
          <w:lang w:val="it-IT"/>
        </w:rPr>
        <w:t xml:space="preserve"> 24 </w:t>
      </w:r>
      <w:r w:rsidR="00995CA4" w:rsidRPr="002D79C8">
        <w:rPr>
          <w:rFonts w:ascii="Arial" w:hAnsi="Arial" w:cs="Arial"/>
          <w:lang w:val="it-IT"/>
        </w:rPr>
        <w:t>C</w:t>
      </w:r>
      <w:r w:rsidR="00BF6347" w:rsidRPr="002D79C8">
        <w:rPr>
          <w:rFonts w:ascii="Arial" w:hAnsi="Arial" w:cs="Arial"/>
          <w:lang w:val="it-IT"/>
        </w:rPr>
        <w:t>entri hanno stipulato accordi/protocolli con specifici enti e istituzioni</w:t>
      </w:r>
      <w:r w:rsidR="005D255E" w:rsidRPr="002D79C8">
        <w:rPr>
          <w:rFonts w:ascii="Arial" w:hAnsi="Arial" w:cs="Arial"/>
          <w:lang w:val="it-IT"/>
        </w:rPr>
        <w:t>,</w:t>
      </w:r>
      <w:r w:rsidR="00BF6347" w:rsidRPr="002D79C8">
        <w:rPr>
          <w:rFonts w:ascii="Arial" w:hAnsi="Arial" w:cs="Arial"/>
          <w:lang w:val="it-IT"/>
        </w:rPr>
        <w:t xml:space="preserve"> </w:t>
      </w:r>
      <w:r w:rsidR="00AF7F6D">
        <w:rPr>
          <w:rFonts w:ascii="Arial" w:hAnsi="Arial" w:cs="Arial"/>
          <w:lang w:val="it-IT"/>
        </w:rPr>
        <w:t>cinque</w:t>
      </w:r>
      <w:r w:rsidRPr="002D79C8">
        <w:rPr>
          <w:rFonts w:ascii="Arial" w:hAnsi="Arial" w:cs="Arial"/>
          <w:lang w:val="it-IT"/>
        </w:rPr>
        <w:t xml:space="preserve"> non aderiscono ad alcuna rete</w:t>
      </w:r>
      <w:r w:rsidR="001E04D4" w:rsidRPr="002D79C8">
        <w:rPr>
          <w:rFonts w:ascii="Arial" w:hAnsi="Arial" w:cs="Arial"/>
          <w:lang w:val="it-IT"/>
        </w:rPr>
        <w:t xml:space="preserve"> e tra questi </w:t>
      </w:r>
      <w:r w:rsidRPr="002D79C8">
        <w:rPr>
          <w:rFonts w:ascii="Arial" w:hAnsi="Arial" w:cs="Arial"/>
          <w:lang w:val="it-IT"/>
        </w:rPr>
        <w:t xml:space="preserve">due </w:t>
      </w:r>
      <w:r w:rsidR="00BF6347" w:rsidRPr="002D79C8">
        <w:rPr>
          <w:rFonts w:ascii="Arial" w:hAnsi="Arial" w:cs="Arial"/>
          <w:lang w:val="it-IT"/>
        </w:rPr>
        <w:t xml:space="preserve">hanno fatto </w:t>
      </w:r>
      <w:r w:rsidRPr="002D79C8">
        <w:rPr>
          <w:rFonts w:ascii="Arial" w:hAnsi="Arial" w:cs="Arial"/>
          <w:lang w:val="it-IT"/>
        </w:rPr>
        <w:t xml:space="preserve">rete con altri </w:t>
      </w:r>
      <w:r w:rsidR="00995CA4" w:rsidRPr="002D79C8">
        <w:rPr>
          <w:rFonts w:ascii="Arial" w:hAnsi="Arial" w:cs="Arial"/>
          <w:lang w:val="it-IT"/>
        </w:rPr>
        <w:t>C</w:t>
      </w:r>
      <w:r w:rsidRPr="002D79C8">
        <w:rPr>
          <w:rFonts w:ascii="Arial" w:hAnsi="Arial" w:cs="Arial"/>
          <w:lang w:val="it-IT"/>
        </w:rPr>
        <w:t>entri antiviolenza.</w:t>
      </w:r>
    </w:p>
    <w:p w14:paraId="2F833834" w14:textId="77777777" w:rsidR="002D79C8" w:rsidRPr="002D79C8" w:rsidRDefault="002D79C8" w:rsidP="00B32A51">
      <w:pPr>
        <w:spacing w:after="120" w:line="240" w:lineRule="auto"/>
        <w:jc w:val="both"/>
        <w:rPr>
          <w:rFonts w:ascii="Arial" w:hAnsi="Arial" w:cs="Arial"/>
          <w:lang w:val="it-IT"/>
        </w:rPr>
      </w:pPr>
    </w:p>
    <w:p w14:paraId="1B2B2F67" w14:textId="1BFE0C70" w:rsidR="008B2E04" w:rsidRDefault="009C115A" w:rsidP="00400FE0">
      <w:pPr>
        <w:keepNext/>
        <w:spacing w:after="0" w:line="240" w:lineRule="auto"/>
        <w:jc w:val="both"/>
        <w:rPr>
          <w:rFonts w:ascii="Arial Narrow" w:hAnsi="Arial Narrow" w:cs="Arial"/>
          <w:b/>
          <w:bCs/>
          <w:color w:val="7F7F7F" w:themeColor="text1" w:themeTint="80"/>
          <w:sz w:val="20"/>
          <w:szCs w:val="20"/>
          <w:lang w:val="it-IT"/>
        </w:rPr>
      </w:pPr>
      <w:r w:rsidRPr="00B32A51">
        <w:rPr>
          <w:rFonts w:ascii="Arial Narrow" w:hAnsi="Arial Narrow" w:cs="Arial"/>
          <w:b/>
          <w:bCs/>
          <w:color w:val="7F7F7F" w:themeColor="text1" w:themeTint="80"/>
          <w:sz w:val="20"/>
          <w:szCs w:val="20"/>
          <w:lang w:val="it-IT"/>
        </w:rPr>
        <w:t xml:space="preserve">FIGURA </w:t>
      </w:r>
      <w:r w:rsidR="00C24576">
        <w:rPr>
          <w:rFonts w:ascii="Arial Narrow" w:hAnsi="Arial Narrow" w:cs="Arial"/>
          <w:b/>
          <w:bCs/>
          <w:color w:val="7F7F7F" w:themeColor="text1" w:themeTint="80"/>
          <w:sz w:val="20"/>
          <w:szCs w:val="20"/>
          <w:lang w:val="it-IT"/>
        </w:rPr>
        <w:t>5</w:t>
      </w:r>
      <w:r w:rsidR="0089750A">
        <w:rPr>
          <w:rFonts w:ascii="Arial Narrow" w:hAnsi="Arial Narrow" w:cs="Arial"/>
          <w:b/>
          <w:bCs/>
          <w:color w:val="7F7F7F" w:themeColor="text1" w:themeTint="80"/>
          <w:sz w:val="20"/>
          <w:szCs w:val="20"/>
          <w:lang w:val="it-IT"/>
        </w:rPr>
        <w:t>.</w:t>
      </w:r>
      <w:r w:rsidRPr="00B32A51">
        <w:rPr>
          <w:rFonts w:ascii="Arial Narrow" w:hAnsi="Arial Narrow" w:cs="Arial"/>
          <w:b/>
          <w:bCs/>
          <w:color w:val="7F7F7F" w:themeColor="text1" w:themeTint="80"/>
          <w:sz w:val="20"/>
          <w:szCs w:val="20"/>
          <w:lang w:val="it-IT"/>
        </w:rPr>
        <w:t xml:space="preserve"> CENTRI CHE PARTECIPANO ALLA RETE TERRITORIALE ANTIVIOLENZA PER RIPARTIZIONE</w:t>
      </w:r>
      <w:r w:rsidR="00AF7F6D">
        <w:rPr>
          <w:rFonts w:ascii="Arial Narrow" w:hAnsi="Arial Narrow" w:cs="Arial"/>
          <w:b/>
          <w:bCs/>
          <w:color w:val="7F7F7F" w:themeColor="text1" w:themeTint="80"/>
          <w:sz w:val="20"/>
          <w:szCs w:val="20"/>
          <w:lang w:val="it-IT"/>
        </w:rPr>
        <w:t xml:space="preserve"> GEOGRAFICA</w:t>
      </w:r>
      <w:r w:rsidRPr="00B32A51">
        <w:rPr>
          <w:rFonts w:ascii="Arial Narrow" w:hAnsi="Arial Narrow" w:cs="Arial"/>
          <w:b/>
          <w:bCs/>
          <w:color w:val="7F7F7F" w:themeColor="text1" w:themeTint="80"/>
          <w:sz w:val="20"/>
          <w:szCs w:val="20"/>
          <w:lang w:val="it-IT"/>
        </w:rPr>
        <w:t>.</w:t>
      </w:r>
    </w:p>
    <w:p w14:paraId="59F4517F" w14:textId="472434E0" w:rsidR="009C115A" w:rsidRPr="00C75062" w:rsidRDefault="009C115A" w:rsidP="00B32A51">
      <w:pPr>
        <w:keepNext/>
        <w:spacing w:after="120" w:line="240" w:lineRule="auto"/>
        <w:jc w:val="both"/>
        <w:rPr>
          <w:rFonts w:ascii="Arial Narrow" w:eastAsia="Times New Roman" w:hAnsi="Arial Narrow" w:cs="Arial"/>
          <w:bCs/>
          <w:color w:val="000000"/>
          <w:sz w:val="19"/>
          <w:szCs w:val="19"/>
          <w:lang w:val="it-IT" w:eastAsia="it-IT"/>
        </w:rPr>
      </w:pPr>
      <w:r w:rsidRPr="00B32A51">
        <w:rPr>
          <w:rFonts w:ascii="Arial Narrow" w:eastAsia="Times New Roman" w:hAnsi="Arial Narrow" w:cs="Arial"/>
          <w:bCs/>
          <w:color w:val="000000"/>
          <w:sz w:val="19"/>
          <w:szCs w:val="19"/>
          <w:lang w:eastAsia="it-IT"/>
        </w:rPr>
        <w:t>Anno 2018</w:t>
      </w:r>
      <w:r w:rsidRPr="00C75062">
        <w:rPr>
          <w:rFonts w:ascii="Arial Narrow" w:eastAsia="Times New Roman" w:hAnsi="Arial Narrow" w:cs="Arial"/>
          <w:bCs/>
          <w:color w:val="000000"/>
          <w:sz w:val="19"/>
          <w:szCs w:val="19"/>
          <w:lang w:val="it-IT" w:eastAsia="it-IT"/>
        </w:rPr>
        <w:t xml:space="preserve">, </w:t>
      </w:r>
      <w:r w:rsidR="00315EF9" w:rsidRPr="00C75062">
        <w:rPr>
          <w:rFonts w:ascii="Arial Narrow" w:eastAsia="Times New Roman" w:hAnsi="Arial Narrow" w:cs="Arial"/>
          <w:bCs/>
          <w:color w:val="000000"/>
          <w:sz w:val="19"/>
          <w:szCs w:val="19"/>
          <w:lang w:val="it-IT" w:eastAsia="it-IT"/>
        </w:rPr>
        <w:t xml:space="preserve">valori </w:t>
      </w:r>
      <w:r w:rsidRPr="00C75062">
        <w:rPr>
          <w:rFonts w:ascii="Arial Narrow" w:eastAsia="Times New Roman" w:hAnsi="Arial Narrow" w:cs="Arial"/>
          <w:bCs/>
          <w:color w:val="000000"/>
          <w:sz w:val="19"/>
          <w:szCs w:val="19"/>
          <w:lang w:val="it-IT" w:eastAsia="it-IT"/>
        </w:rPr>
        <w:t>percentual</w:t>
      </w:r>
      <w:r w:rsidR="00315EF9" w:rsidRPr="00C75062">
        <w:rPr>
          <w:rFonts w:ascii="Arial Narrow" w:eastAsia="Times New Roman" w:hAnsi="Arial Narrow" w:cs="Arial"/>
          <w:bCs/>
          <w:color w:val="000000"/>
          <w:sz w:val="19"/>
          <w:szCs w:val="19"/>
          <w:lang w:val="it-IT" w:eastAsia="it-IT"/>
        </w:rPr>
        <w:t>i</w:t>
      </w:r>
      <w:r w:rsidRPr="00C75062">
        <w:rPr>
          <w:rFonts w:ascii="Arial Narrow" w:eastAsia="Times New Roman" w:hAnsi="Arial Narrow" w:cs="Arial"/>
          <w:bCs/>
          <w:color w:val="000000"/>
          <w:sz w:val="19"/>
          <w:szCs w:val="19"/>
          <w:lang w:val="it-IT" w:eastAsia="it-IT"/>
        </w:rPr>
        <w:t>.</w:t>
      </w:r>
    </w:p>
    <w:tbl>
      <w:tblPr>
        <w:tblStyle w:val="Tabellasemplice-2"/>
        <w:tblW w:w="0" w:type="auto"/>
        <w:tblCellMar>
          <w:left w:w="70" w:type="dxa"/>
          <w:right w:w="70" w:type="dxa"/>
        </w:tblCellMar>
        <w:tblLook w:val="04A0" w:firstRow="1" w:lastRow="0" w:firstColumn="1" w:lastColumn="0" w:noHBand="0" w:noVBand="1"/>
      </w:tblPr>
      <w:tblGrid>
        <w:gridCol w:w="9488"/>
      </w:tblGrid>
      <w:tr w:rsidR="00E75BD3" w14:paraId="3F3F5576" w14:textId="77777777" w:rsidTr="00315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tcPr>
          <w:p w14:paraId="389ECD86" w14:textId="530D5642" w:rsidR="00A8141A" w:rsidRDefault="00D427E0" w:rsidP="00400FE0">
            <w:pPr>
              <w:keepNext/>
              <w:spacing w:after="120" w:line="240" w:lineRule="auto"/>
              <w:jc w:val="center"/>
              <w:rPr>
                <w:rFonts w:ascii="Arial Narrow" w:eastAsia="Times New Roman" w:hAnsi="Arial Narrow" w:cs="Arial"/>
                <w:bCs w:val="0"/>
                <w:color w:val="000000"/>
                <w:sz w:val="19"/>
                <w:szCs w:val="19"/>
                <w:lang w:eastAsia="it-IT"/>
              </w:rPr>
            </w:pPr>
            <w:r>
              <w:rPr>
                <w:rFonts w:ascii="Arial Narrow" w:eastAsia="Times New Roman" w:hAnsi="Arial Narrow" w:cs="Arial"/>
                <w:b w:val="0"/>
                <w:bCs w:val="0"/>
                <w:noProof/>
                <w:color w:val="000000"/>
                <w:sz w:val="19"/>
                <w:szCs w:val="19"/>
                <w:lang w:eastAsia="it-IT"/>
              </w:rPr>
              <w:pict w14:anchorId="2D3A225C">
                <v:shape id="_x0000_i1031" type="#_x0000_t75" alt="" style="width:424.65pt;height:170.45pt;mso-width-percent:0;mso-height-percent:0;mso-width-percent:0;mso-height-percent:0">
                  <v:imagedata r:id="rId13" o:title=""/>
                </v:shape>
              </w:pict>
            </w:r>
          </w:p>
        </w:tc>
      </w:tr>
    </w:tbl>
    <w:p w14:paraId="1D998185" w14:textId="77777777" w:rsidR="00E75BD3" w:rsidRPr="00B32A51" w:rsidRDefault="00E75BD3" w:rsidP="00B32A51">
      <w:pPr>
        <w:keepNext/>
        <w:spacing w:after="120" w:line="240" w:lineRule="auto"/>
        <w:jc w:val="both"/>
        <w:rPr>
          <w:rFonts w:ascii="Arial Narrow" w:eastAsia="Times New Roman" w:hAnsi="Arial Narrow" w:cs="Arial"/>
          <w:bCs/>
          <w:color w:val="000000"/>
          <w:sz w:val="19"/>
          <w:szCs w:val="19"/>
          <w:lang w:eastAsia="it-IT"/>
        </w:rPr>
      </w:pPr>
    </w:p>
    <w:p w14:paraId="216BB762" w14:textId="38359037" w:rsidR="009C115A" w:rsidRPr="005E4FAC" w:rsidRDefault="009C115A" w:rsidP="00B32A51">
      <w:pPr>
        <w:spacing w:after="120" w:line="240" w:lineRule="auto"/>
        <w:jc w:val="both"/>
        <w:rPr>
          <w:rFonts w:ascii="Arial" w:hAnsi="Arial" w:cs="Arial"/>
          <w:szCs w:val="20"/>
          <w:lang w:val="it-IT"/>
        </w:rPr>
      </w:pPr>
      <w:r w:rsidRPr="005E4FAC">
        <w:rPr>
          <w:rFonts w:ascii="Arial" w:hAnsi="Arial" w:cs="Arial"/>
          <w:szCs w:val="20"/>
          <w:lang w:val="it-IT"/>
        </w:rPr>
        <w:t xml:space="preserve">L’incidenza maggiore di </w:t>
      </w:r>
      <w:r w:rsidR="00995CA4" w:rsidRPr="005E4FAC">
        <w:rPr>
          <w:rFonts w:ascii="Arial" w:hAnsi="Arial" w:cs="Arial"/>
          <w:szCs w:val="20"/>
          <w:lang w:val="it-IT"/>
        </w:rPr>
        <w:t>C</w:t>
      </w:r>
      <w:r w:rsidRPr="005E4FAC">
        <w:rPr>
          <w:rFonts w:ascii="Arial" w:hAnsi="Arial" w:cs="Arial"/>
          <w:szCs w:val="20"/>
          <w:lang w:val="it-IT"/>
        </w:rPr>
        <w:t>entri che hanno dichiarato la non esistenza di una rete antiviolenza è registrata nel Sud</w:t>
      </w:r>
      <w:r w:rsidR="00AF7F6D">
        <w:rPr>
          <w:rFonts w:ascii="Arial" w:hAnsi="Arial" w:cs="Arial"/>
          <w:szCs w:val="20"/>
          <w:lang w:val="it-IT"/>
        </w:rPr>
        <w:t xml:space="preserve"> (</w:t>
      </w:r>
      <w:r w:rsidRPr="005E4FAC">
        <w:rPr>
          <w:rFonts w:ascii="Arial" w:hAnsi="Arial" w:cs="Arial"/>
          <w:szCs w:val="20"/>
          <w:lang w:val="it-IT"/>
        </w:rPr>
        <w:t>29%</w:t>
      </w:r>
      <w:r w:rsidR="00AF7F6D">
        <w:rPr>
          <w:rFonts w:ascii="Arial" w:hAnsi="Arial" w:cs="Arial"/>
          <w:szCs w:val="20"/>
          <w:lang w:val="it-IT"/>
        </w:rPr>
        <w:t>) e a</w:t>
      </w:r>
      <w:r w:rsidRPr="005E4FAC">
        <w:rPr>
          <w:rFonts w:ascii="Arial" w:hAnsi="Arial" w:cs="Arial"/>
          <w:szCs w:val="20"/>
          <w:lang w:val="it-IT"/>
        </w:rPr>
        <w:t>l Nord-</w:t>
      </w:r>
      <w:r w:rsidR="008B2E04">
        <w:rPr>
          <w:rFonts w:ascii="Arial" w:hAnsi="Arial" w:cs="Arial"/>
          <w:szCs w:val="20"/>
          <w:lang w:val="it-IT"/>
        </w:rPr>
        <w:t>e</w:t>
      </w:r>
      <w:r w:rsidRPr="005E4FAC">
        <w:rPr>
          <w:rFonts w:ascii="Arial" w:hAnsi="Arial" w:cs="Arial"/>
          <w:szCs w:val="20"/>
          <w:lang w:val="it-IT"/>
        </w:rPr>
        <w:t xml:space="preserve">st (20%). Di contro, la copertura di una rete territoriale antiviolenza è garantita </w:t>
      </w:r>
      <w:r w:rsidR="00AF7F6D">
        <w:rPr>
          <w:rFonts w:ascii="Arial" w:hAnsi="Arial" w:cs="Arial"/>
          <w:szCs w:val="20"/>
          <w:lang w:val="it-IT"/>
        </w:rPr>
        <w:t>in</w:t>
      </w:r>
      <w:r w:rsidRPr="005E4FAC">
        <w:rPr>
          <w:rFonts w:ascii="Arial" w:hAnsi="Arial" w:cs="Arial"/>
          <w:szCs w:val="20"/>
          <w:lang w:val="it-IT"/>
        </w:rPr>
        <w:t xml:space="preserve"> tutti i </w:t>
      </w:r>
      <w:r w:rsidR="004138C4" w:rsidRPr="005E4FAC">
        <w:rPr>
          <w:rFonts w:ascii="Arial" w:hAnsi="Arial" w:cs="Arial"/>
          <w:szCs w:val="20"/>
          <w:lang w:val="it-IT"/>
        </w:rPr>
        <w:t>C</w:t>
      </w:r>
      <w:r w:rsidRPr="005E4FAC">
        <w:rPr>
          <w:rFonts w:ascii="Arial" w:hAnsi="Arial" w:cs="Arial"/>
          <w:szCs w:val="20"/>
          <w:lang w:val="it-IT"/>
        </w:rPr>
        <w:t>entri del Nord-</w:t>
      </w:r>
      <w:r w:rsidR="008B2E04">
        <w:rPr>
          <w:rFonts w:ascii="Arial" w:hAnsi="Arial" w:cs="Arial"/>
          <w:szCs w:val="20"/>
          <w:lang w:val="it-IT"/>
        </w:rPr>
        <w:t>o</w:t>
      </w:r>
      <w:r w:rsidRPr="005E4FAC">
        <w:rPr>
          <w:rFonts w:ascii="Arial" w:hAnsi="Arial" w:cs="Arial"/>
          <w:szCs w:val="20"/>
          <w:lang w:val="it-IT"/>
        </w:rPr>
        <w:t xml:space="preserve">vest e </w:t>
      </w:r>
      <w:r w:rsidR="00AF7F6D">
        <w:rPr>
          <w:rFonts w:ascii="Arial" w:hAnsi="Arial" w:cs="Arial"/>
          <w:szCs w:val="20"/>
          <w:lang w:val="it-IT"/>
        </w:rPr>
        <w:t>nella</w:t>
      </w:r>
      <w:r w:rsidRPr="005E4FAC">
        <w:rPr>
          <w:rFonts w:ascii="Arial" w:hAnsi="Arial" w:cs="Arial"/>
          <w:szCs w:val="20"/>
          <w:lang w:val="it-IT"/>
        </w:rPr>
        <w:t xml:space="preserve"> quasi totalità di quelli attivi nel Centro Italia (97,8%). </w:t>
      </w:r>
    </w:p>
    <w:p w14:paraId="39189247" w14:textId="31DCC69B" w:rsidR="00DB6577" w:rsidRDefault="009C115A" w:rsidP="00B32A51">
      <w:pPr>
        <w:spacing w:after="120" w:line="240" w:lineRule="auto"/>
        <w:jc w:val="both"/>
        <w:rPr>
          <w:rFonts w:ascii="Arial" w:hAnsi="Arial" w:cs="Arial"/>
          <w:szCs w:val="20"/>
          <w:lang w:val="it-IT"/>
        </w:rPr>
      </w:pPr>
      <w:r w:rsidRPr="005E4FAC">
        <w:rPr>
          <w:rFonts w:ascii="Arial" w:hAnsi="Arial" w:cs="Arial"/>
          <w:szCs w:val="20"/>
          <w:lang w:val="it-IT"/>
        </w:rPr>
        <w:t xml:space="preserve">Il </w:t>
      </w:r>
      <w:r w:rsidR="009F7DAB" w:rsidRPr="005E4FAC">
        <w:rPr>
          <w:rFonts w:ascii="Arial" w:hAnsi="Arial" w:cs="Arial"/>
          <w:szCs w:val="20"/>
          <w:lang w:val="it-IT"/>
        </w:rPr>
        <w:t>territorio di competenza</w:t>
      </w:r>
      <w:r w:rsidRPr="005E4FAC">
        <w:rPr>
          <w:rFonts w:ascii="Arial" w:hAnsi="Arial" w:cs="Arial"/>
          <w:szCs w:val="20"/>
          <w:lang w:val="it-IT"/>
        </w:rPr>
        <w:t xml:space="preserve"> della Rete formale territoriale o dei protocolli di cui fa parte il </w:t>
      </w:r>
      <w:r w:rsidR="004138C4" w:rsidRPr="005E4FAC">
        <w:rPr>
          <w:rFonts w:ascii="Arial" w:hAnsi="Arial" w:cs="Arial"/>
          <w:szCs w:val="20"/>
          <w:lang w:val="it-IT"/>
        </w:rPr>
        <w:t>C</w:t>
      </w:r>
      <w:r w:rsidRPr="005E4FAC">
        <w:rPr>
          <w:rFonts w:ascii="Arial" w:hAnsi="Arial" w:cs="Arial"/>
          <w:szCs w:val="20"/>
          <w:lang w:val="it-IT"/>
        </w:rPr>
        <w:t xml:space="preserve">entro è nel 40,4% </w:t>
      </w:r>
      <w:r w:rsidR="001A0A66" w:rsidRPr="005E4FAC">
        <w:rPr>
          <w:rFonts w:ascii="Arial" w:hAnsi="Arial" w:cs="Arial"/>
          <w:szCs w:val="20"/>
          <w:lang w:val="it-IT"/>
        </w:rPr>
        <w:t xml:space="preserve">dei casi </w:t>
      </w:r>
      <w:r w:rsidRPr="005E4FAC">
        <w:rPr>
          <w:rFonts w:ascii="Arial" w:hAnsi="Arial" w:cs="Arial"/>
          <w:szCs w:val="20"/>
          <w:lang w:val="it-IT"/>
        </w:rPr>
        <w:t xml:space="preserve">quello provinciale. </w:t>
      </w:r>
      <w:r w:rsidR="00A77018">
        <w:rPr>
          <w:rFonts w:ascii="Arial" w:hAnsi="Arial" w:cs="Arial"/>
          <w:szCs w:val="20"/>
          <w:lang w:val="it-IT"/>
        </w:rPr>
        <w:t>Q</w:t>
      </w:r>
      <w:r w:rsidRPr="005E4FAC">
        <w:rPr>
          <w:rFonts w:ascii="Arial" w:hAnsi="Arial" w:cs="Arial"/>
          <w:szCs w:val="20"/>
          <w:lang w:val="it-IT"/>
        </w:rPr>
        <w:t xml:space="preserve">uasi </w:t>
      </w:r>
      <w:r w:rsidR="00A77018">
        <w:rPr>
          <w:rFonts w:ascii="Arial" w:hAnsi="Arial" w:cs="Arial"/>
          <w:szCs w:val="20"/>
          <w:lang w:val="it-IT"/>
        </w:rPr>
        <w:t>per la stessa quota</w:t>
      </w:r>
      <w:r w:rsidRPr="005E4FAC">
        <w:rPr>
          <w:rFonts w:ascii="Arial" w:hAnsi="Arial" w:cs="Arial"/>
          <w:szCs w:val="20"/>
          <w:lang w:val="it-IT"/>
        </w:rPr>
        <w:t xml:space="preserve"> di </w:t>
      </w:r>
      <w:r w:rsidR="00995CA4" w:rsidRPr="005E4FAC">
        <w:rPr>
          <w:rFonts w:ascii="Arial" w:hAnsi="Arial" w:cs="Arial"/>
          <w:szCs w:val="20"/>
          <w:lang w:val="it-IT"/>
        </w:rPr>
        <w:t>C</w:t>
      </w:r>
      <w:r w:rsidRPr="005E4FAC">
        <w:rPr>
          <w:rFonts w:ascii="Arial" w:hAnsi="Arial" w:cs="Arial"/>
          <w:szCs w:val="20"/>
          <w:lang w:val="it-IT"/>
        </w:rPr>
        <w:t xml:space="preserve">entri (41,8%) i confini territoriali della rete si fermano al livello sub-provinciale (comunale o sovracomunale, rispettivamente nel 13,1% e nel 28,6% dei casi) mentre </w:t>
      </w:r>
      <w:r w:rsidR="00DB6577">
        <w:rPr>
          <w:rFonts w:ascii="Arial" w:hAnsi="Arial" w:cs="Arial"/>
          <w:szCs w:val="20"/>
          <w:lang w:val="it-IT"/>
        </w:rPr>
        <w:t>aderisce</w:t>
      </w:r>
      <w:r w:rsidRPr="005E4FAC">
        <w:rPr>
          <w:rFonts w:ascii="Arial" w:hAnsi="Arial" w:cs="Arial"/>
          <w:szCs w:val="20"/>
          <w:lang w:val="it-IT"/>
        </w:rPr>
        <w:t xml:space="preserve"> a una rete </w:t>
      </w:r>
      <w:r w:rsidR="009F7DAB" w:rsidRPr="005E4FAC">
        <w:rPr>
          <w:rFonts w:ascii="Arial" w:hAnsi="Arial" w:cs="Arial"/>
          <w:szCs w:val="20"/>
          <w:lang w:val="it-IT"/>
        </w:rPr>
        <w:t>che copre</w:t>
      </w:r>
      <w:r w:rsidRPr="005E4FAC">
        <w:rPr>
          <w:rFonts w:ascii="Arial" w:hAnsi="Arial" w:cs="Arial"/>
          <w:szCs w:val="20"/>
          <w:lang w:val="it-IT"/>
        </w:rPr>
        <w:t xml:space="preserve"> più province il 17,8% dei </w:t>
      </w:r>
      <w:r w:rsidR="00995CA4" w:rsidRPr="005E4FAC">
        <w:rPr>
          <w:rFonts w:ascii="Arial" w:hAnsi="Arial" w:cs="Arial"/>
          <w:szCs w:val="20"/>
          <w:lang w:val="it-IT"/>
        </w:rPr>
        <w:t>C</w:t>
      </w:r>
      <w:r w:rsidRPr="005E4FAC">
        <w:rPr>
          <w:rFonts w:ascii="Arial" w:hAnsi="Arial" w:cs="Arial"/>
          <w:szCs w:val="20"/>
          <w:lang w:val="it-IT"/>
        </w:rPr>
        <w:t xml:space="preserve">entri. </w:t>
      </w:r>
    </w:p>
    <w:p w14:paraId="3C66E126" w14:textId="310CF915" w:rsidR="009C115A" w:rsidRPr="005E4FAC" w:rsidRDefault="001A0A66" w:rsidP="00B32A51">
      <w:pPr>
        <w:spacing w:after="120" w:line="240" w:lineRule="auto"/>
        <w:jc w:val="both"/>
        <w:rPr>
          <w:rFonts w:ascii="Arial" w:hAnsi="Arial" w:cs="Arial"/>
          <w:szCs w:val="20"/>
          <w:lang w:val="it-IT"/>
        </w:rPr>
      </w:pPr>
      <w:r w:rsidRPr="005E4FAC">
        <w:rPr>
          <w:rFonts w:ascii="Arial" w:hAnsi="Arial" w:cs="Arial"/>
          <w:szCs w:val="20"/>
          <w:lang w:val="it-IT"/>
        </w:rPr>
        <w:t>I</w:t>
      </w:r>
      <w:r w:rsidR="009C115A" w:rsidRPr="005E4FAC">
        <w:rPr>
          <w:rFonts w:ascii="Arial" w:hAnsi="Arial" w:cs="Arial"/>
          <w:szCs w:val="20"/>
          <w:lang w:val="it-IT"/>
        </w:rPr>
        <w:t xml:space="preserve">l livello interprovinciale caratterizza in via maggioritaria le Isole: oltre la metà (53,3%) delle reti dei </w:t>
      </w:r>
      <w:r w:rsidR="00995CA4" w:rsidRPr="005E4FAC">
        <w:rPr>
          <w:rFonts w:ascii="Arial" w:hAnsi="Arial" w:cs="Arial"/>
          <w:szCs w:val="20"/>
          <w:lang w:val="it-IT"/>
        </w:rPr>
        <w:t>C</w:t>
      </w:r>
      <w:r w:rsidR="009C115A" w:rsidRPr="005E4FAC">
        <w:rPr>
          <w:rFonts w:ascii="Arial" w:hAnsi="Arial" w:cs="Arial"/>
          <w:szCs w:val="20"/>
          <w:lang w:val="it-IT"/>
        </w:rPr>
        <w:t>entri antiviolenza di Sicilia e Sardegna ha un riferimento territoriale interprovinciale, di gran lunga superiore al valore nazionale del 17,8%. In tutte le altre ripartizioni il riferimento territoriale prevalente delle reti è quello provinciale, con il valore più alto registrato nel Nord-</w:t>
      </w:r>
      <w:r w:rsidR="008B2A25">
        <w:rPr>
          <w:rFonts w:ascii="Arial" w:hAnsi="Arial" w:cs="Arial"/>
          <w:szCs w:val="20"/>
          <w:lang w:val="it-IT"/>
        </w:rPr>
        <w:t>o</w:t>
      </w:r>
      <w:r w:rsidR="005C5621" w:rsidRPr="005E4FAC">
        <w:rPr>
          <w:rFonts w:ascii="Arial" w:hAnsi="Arial" w:cs="Arial"/>
          <w:szCs w:val="20"/>
          <w:lang w:val="it-IT"/>
        </w:rPr>
        <w:t>ve</w:t>
      </w:r>
      <w:r w:rsidR="009C115A" w:rsidRPr="005E4FAC">
        <w:rPr>
          <w:rFonts w:ascii="Arial" w:hAnsi="Arial" w:cs="Arial"/>
          <w:szCs w:val="20"/>
          <w:lang w:val="it-IT"/>
        </w:rPr>
        <w:t>st (45,2%) e quello più basso nel Sud (3</w:t>
      </w:r>
      <w:r w:rsidR="005C5621" w:rsidRPr="005E4FAC">
        <w:rPr>
          <w:rFonts w:ascii="Arial" w:hAnsi="Arial" w:cs="Arial"/>
          <w:szCs w:val="20"/>
          <w:lang w:val="it-IT"/>
        </w:rPr>
        <w:t>3</w:t>
      </w:r>
      <w:r w:rsidR="009C115A" w:rsidRPr="005E4FAC">
        <w:rPr>
          <w:rFonts w:ascii="Arial" w:hAnsi="Arial" w:cs="Arial"/>
          <w:szCs w:val="20"/>
          <w:lang w:val="it-IT"/>
        </w:rPr>
        <w:t>,</w:t>
      </w:r>
      <w:r w:rsidR="005C5621" w:rsidRPr="005E4FAC">
        <w:rPr>
          <w:rFonts w:ascii="Arial" w:hAnsi="Arial" w:cs="Arial"/>
          <w:szCs w:val="20"/>
          <w:lang w:val="it-IT"/>
        </w:rPr>
        <w:t>3</w:t>
      </w:r>
      <w:r w:rsidR="009C115A" w:rsidRPr="005E4FAC">
        <w:rPr>
          <w:rFonts w:ascii="Arial" w:hAnsi="Arial" w:cs="Arial"/>
          <w:szCs w:val="20"/>
          <w:lang w:val="it-IT"/>
        </w:rPr>
        <w:t>%). Nel Nord-</w:t>
      </w:r>
      <w:r w:rsidR="008B2A25">
        <w:rPr>
          <w:rFonts w:ascii="Arial" w:hAnsi="Arial" w:cs="Arial"/>
          <w:szCs w:val="20"/>
          <w:lang w:val="it-IT"/>
        </w:rPr>
        <w:t>o</w:t>
      </w:r>
      <w:r w:rsidR="005C5621" w:rsidRPr="005E4FAC">
        <w:rPr>
          <w:rFonts w:ascii="Arial" w:hAnsi="Arial" w:cs="Arial"/>
          <w:szCs w:val="20"/>
          <w:lang w:val="it-IT"/>
        </w:rPr>
        <w:t>ve</w:t>
      </w:r>
      <w:r w:rsidR="009C115A" w:rsidRPr="005E4FAC">
        <w:rPr>
          <w:rFonts w:ascii="Arial" w:hAnsi="Arial" w:cs="Arial"/>
          <w:szCs w:val="20"/>
          <w:lang w:val="it-IT"/>
        </w:rPr>
        <w:t xml:space="preserve">st risulta più alta anche la percentuale (38,1%) dei </w:t>
      </w:r>
      <w:r w:rsidR="00995CA4" w:rsidRPr="005E4FAC">
        <w:rPr>
          <w:rFonts w:ascii="Arial" w:hAnsi="Arial" w:cs="Arial"/>
          <w:szCs w:val="20"/>
          <w:lang w:val="it-IT"/>
        </w:rPr>
        <w:t>C</w:t>
      </w:r>
      <w:r w:rsidR="009C115A" w:rsidRPr="005E4FAC">
        <w:rPr>
          <w:rFonts w:ascii="Arial" w:hAnsi="Arial" w:cs="Arial"/>
          <w:szCs w:val="20"/>
          <w:lang w:val="it-IT"/>
        </w:rPr>
        <w:t xml:space="preserve">entri la cui rete territoriale ha </w:t>
      </w:r>
      <w:r w:rsidR="009F7DAB" w:rsidRPr="005E4FAC">
        <w:rPr>
          <w:rFonts w:ascii="Arial" w:hAnsi="Arial" w:cs="Arial"/>
          <w:szCs w:val="20"/>
          <w:lang w:val="it-IT"/>
        </w:rPr>
        <w:t>competenza</w:t>
      </w:r>
      <w:r w:rsidR="009C115A" w:rsidRPr="005E4FAC">
        <w:rPr>
          <w:rFonts w:ascii="Arial" w:hAnsi="Arial" w:cs="Arial"/>
          <w:szCs w:val="20"/>
          <w:lang w:val="it-IT"/>
        </w:rPr>
        <w:t xml:space="preserve"> sovracomunale.</w:t>
      </w:r>
    </w:p>
    <w:p w14:paraId="51D851A2" w14:textId="0F66BD02" w:rsidR="009C115A" w:rsidRPr="005E4FAC" w:rsidRDefault="009F7DAB" w:rsidP="00B32A51">
      <w:pPr>
        <w:spacing w:after="120" w:line="240" w:lineRule="auto"/>
        <w:jc w:val="both"/>
        <w:rPr>
          <w:rFonts w:ascii="Arial" w:hAnsi="Arial" w:cs="Arial"/>
          <w:szCs w:val="20"/>
          <w:lang w:val="it-IT"/>
        </w:rPr>
      </w:pPr>
      <w:r w:rsidRPr="005E4FAC">
        <w:rPr>
          <w:rFonts w:ascii="Arial" w:hAnsi="Arial" w:cs="Arial"/>
          <w:szCs w:val="20"/>
          <w:lang w:val="it-IT"/>
        </w:rPr>
        <w:t>I</w:t>
      </w:r>
      <w:r w:rsidR="009C115A" w:rsidRPr="005E4FAC">
        <w:rPr>
          <w:rFonts w:ascii="Arial" w:hAnsi="Arial" w:cs="Arial"/>
          <w:szCs w:val="20"/>
          <w:lang w:val="it-IT"/>
        </w:rPr>
        <w:t xml:space="preserve">l 70,9% dei </w:t>
      </w:r>
      <w:r w:rsidR="00995CA4" w:rsidRPr="005E4FAC">
        <w:rPr>
          <w:rFonts w:ascii="Arial" w:hAnsi="Arial" w:cs="Arial"/>
          <w:szCs w:val="20"/>
          <w:lang w:val="it-IT"/>
        </w:rPr>
        <w:t>CAV</w:t>
      </w:r>
      <w:r w:rsidR="00DB6577">
        <w:rPr>
          <w:rFonts w:ascii="Arial" w:hAnsi="Arial" w:cs="Arial"/>
          <w:szCs w:val="20"/>
          <w:lang w:val="it-IT"/>
        </w:rPr>
        <w:t xml:space="preserve"> che aderiscono a</w:t>
      </w:r>
      <w:r w:rsidRPr="005E4FAC">
        <w:rPr>
          <w:rFonts w:ascii="Arial" w:hAnsi="Arial" w:cs="Arial"/>
          <w:szCs w:val="20"/>
          <w:lang w:val="it-IT"/>
        </w:rPr>
        <w:t xml:space="preserve"> una rete territoriale </w:t>
      </w:r>
      <w:r w:rsidR="009C115A" w:rsidRPr="005E4FAC">
        <w:rPr>
          <w:rFonts w:ascii="Arial" w:hAnsi="Arial" w:cs="Arial"/>
          <w:szCs w:val="20"/>
          <w:lang w:val="it-IT"/>
        </w:rPr>
        <w:t xml:space="preserve">(151) </w:t>
      </w:r>
      <w:r w:rsidRPr="005E4FAC">
        <w:rPr>
          <w:rFonts w:ascii="Arial" w:hAnsi="Arial" w:cs="Arial"/>
          <w:szCs w:val="20"/>
          <w:lang w:val="it-IT"/>
        </w:rPr>
        <w:t xml:space="preserve">ha formalizzato </w:t>
      </w:r>
      <w:r w:rsidR="009C115A" w:rsidRPr="005E4FAC">
        <w:rPr>
          <w:rFonts w:ascii="Arial" w:hAnsi="Arial" w:cs="Arial"/>
          <w:szCs w:val="20"/>
          <w:lang w:val="it-IT"/>
        </w:rPr>
        <w:t xml:space="preserve">la collaborazione </w:t>
      </w:r>
      <w:r w:rsidR="00CA5427">
        <w:rPr>
          <w:rFonts w:ascii="Arial" w:hAnsi="Arial" w:cs="Arial"/>
          <w:szCs w:val="20"/>
          <w:lang w:val="it-IT"/>
        </w:rPr>
        <w:t>tramite convenzioni o</w:t>
      </w:r>
      <w:r w:rsidR="009C115A" w:rsidRPr="005E4FAC">
        <w:rPr>
          <w:rFonts w:ascii="Arial" w:hAnsi="Arial" w:cs="Arial"/>
          <w:szCs w:val="20"/>
          <w:lang w:val="it-IT"/>
        </w:rPr>
        <w:t xml:space="preserve"> protocolli d’intesa/accordi sia con soggetti pubblici sia privati. Un quinto (21,1%) fa parte di una rete i cui soggetti sono esclusivamente pubblici</w:t>
      </w:r>
      <w:r w:rsidR="001A0A66" w:rsidRPr="005E4FAC">
        <w:rPr>
          <w:rFonts w:ascii="Arial" w:hAnsi="Arial" w:cs="Arial"/>
          <w:szCs w:val="20"/>
          <w:lang w:val="it-IT"/>
        </w:rPr>
        <w:t>, u</w:t>
      </w:r>
      <w:r w:rsidRPr="005E4FAC">
        <w:rPr>
          <w:rFonts w:ascii="Arial" w:hAnsi="Arial" w:cs="Arial"/>
          <w:szCs w:val="20"/>
          <w:lang w:val="it-IT"/>
        </w:rPr>
        <w:t xml:space="preserve">n solo </w:t>
      </w:r>
      <w:r w:rsidR="001472A8">
        <w:rPr>
          <w:rFonts w:ascii="Arial" w:hAnsi="Arial" w:cs="Arial"/>
          <w:szCs w:val="20"/>
          <w:lang w:val="it-IT"/>
        </w:rPr>
        <w:t>C</w:t>
      </w:r>
      <w:r w:rsidR="009C115A" w:rsidRPr="005E4FAC">
        <w:rPr>
          <w:rFonts w:ascii="Arial" w:hAnsi="Arial" w:cs="Arial"/>
          <w:szCs w:val="20"/>
          <w:lang w:val="it-IT"/>
        </w:rPr>
        <w:t>entr</w:t>
      </w:r>
      <w:r w:rsidRPr="005E4FAC">
        <w:rPr>
          <w:rFonts w:ascii="Arial" w:hAnsi="Arial" w:cs="Arial"/>
          <w:szCs w:val="20"/>
          <w:lang w:val="it-IT"/>
        </w:rPr>
        <w:t>o</w:t>
      </w:r>
      <w:r w:rsidR="009C115A" w:rsidRPr="005E4FAC">
        <w:rPr>
          <w:rFonts w:ascii="Arial" w:hAnsi="Arial" w:cs="Arial"/>
          <w:szCs w:val="20"/>
          <w:lang w:val="it-IT"/>
        </w:rPr>
        <w:t xml:space="preserve"> </w:t>
      </w:r>
      <w:r w:rsidR="00CA5427">
        <w:rPr>
          <w:rFonts w:ascii="Arial" w:hAnsi="Arial" w:cs="Arial"/>
          <w:szCs w:val="20"/>
          <w:lang w:val="it-IT"/>
        </w:rPr>
        <w:t>aderisce a</w:t>
      </w:r>
      <w:r w:rsidR="009C115A" w:rsidRPr="005E4FAC">
        <w:rPr>
          <w:rFonts w:ascii="Arial" w:hAnsi="Arial" w:cs="Arial"/>
          <w:szCs w:val="20"/>
          <w:lang w:val="it-IT"/>
        </w:rPr>
        <w:t xml:space="preserve"> una rete costituita </w:t>
      </w:r>
      <w:r w:rsidR="00CA5427" w:rsidRPr="005E4FAC">
        <w:rPr>
          <w:rFonts w:ascii="Arial" w:hAnsi="Arial" w:cs="Arial"/>
          <w:szCs w:val="20"/>
          <w:lang w:val="it-IT"/>
        </w:rPr>
        <w:t xml:space="preserve">esclusivamente </w:t>
      </w:r>
      <w:r w:rsidR="00CA5427">
        <w:rPr>
          <w:rFonts w:ascii="Arial" w:hAnsi="Arial" w:cs="Arial"/>
          <w:szCs w:val="20"/>
          <w:lang w:val="it-IT"/>
        </w:rPr>
        <w:t>da soggetti privati mentre</w:t>
      </w:r>
      <w:r w:rsidR="009C115A" w:rsidRPr="005E4FAC">
        <w:rPr>
          <w:rFonts w:ascii="Arial" w:hAnsi="Arial" w:cs="Arial"/>
          <w:szCs w:val="20"/>
          <w:lang w:val="it-IT"/>
        </w:rPr>
        <w:t xml:space="preserve"> 16</w:t>
      </w:r>
      <w:r w:rsidR="00CA5427">
        <w:rPr>
          <w:rFonts w:ascii="Arial" w:hAnsi="Arial" w:cs="Arial"/>
          <w:szCs w:val="20"/>
          <w:lang w:val="it-IT"/>
        </w:rPr>
        <w:t xml:space="preserve"> </w:t>
      </w:r>
      <w:r w:rsidR="00CA5427" w:rsidRPr="005E4FAC">
        <w:rPr>
          <w:rFonts w:ascii="Arial" w:hAnsi="Arial" w:cs="Arial"/>
          <w:szCs w:val="20"/>
          <w:lang w:val="it-IT"/>
        </w:rPr>
        <w:t>Centri</w:t>
      </w:r>
      <w:r w:rsidR="009C115A" w:rsidRPr="005E4FAC">
        <w:rPr>
          <w:rFonts w:ascii="Arial" w:hAnsi="Arial" w:cs="Arial"/>
          <w:szCs w:val="20"/>
          <w:lang w:val="it-IT"/>
        </w:rPr>
        <w:t xml:space="preserve"> </w:t>
      </w:r>
      <w:r w:rsidR="00CA5427">
        <w:rPr>
          <w:rFonts w:ascii="Arial" w:hAnsi="Arial" w:cs="Arial"/>
          <w:szCs w:val="20"/>
          <w:lang w:val="it-IT"/>
        </w:rPr>
        <w:t>fanno parte di una</w:t>
      </w:r>
      <w:r w:rsidR="009C115A" w:rsidRPr="005E4FAC">
        <w:rPr>
          <w:rFonts w:ascii="Arial" w:hAnsi="Arial" w:cs="Arial"/>
          <w:szCs w:val="20"/>
          <w:lang w:val="it-IT"/>
        </w:rPr>
        <w:t xml:space="preserve"> rete non </w:t>
      </w:r>
      <w:r w:rsidR="00B8348D">
        <w:rPr>
          <w:rFonts w:ascii="Arial" w:hAnsi="Arial" w:cs="Arial"/>
          <w:szCs w:val="20"/>
          <w:lang w:val="it-IT"/>
        </w:rPr>
        <w:t xml:space="preserve">formalizzata di cui </w:t>
      </w:r>
      <w:r w:rsidR="009C115A" w:rsidRPr="005E4FAC">
        <w:rPr>
          <w:rFonts w:ascii="Arial" w:hAnsi="Arial" w:cs="Arial"/>
          <w:szCs w:val="20"/>
          <w:lang w:val="it-IT"/>
        </w:rPr>
        <w:t>il 68,8% di essi è attivo nel Centro e nel Sud.</w:t>
      </w:r>
    </w:p>
    <w:p w14:paraId="6AE4F784" w14:textId="736DA335" w:rsidR="008B2A25" w:rsidRDefault="009C115A" w:rsidP="00B32A51">
      <w:pPr>
        <w:spacing w:after="120" w:line="240" w:lineRule="auto"/>
        <w:jc w:val="both"/>
        <w:rPr>
          <w:rFonts w:ascii="Arial" w:hAnsi="Arial" w:cs="Arial"/>
          <w:szCs w:val="20"/>
          <w:lang w:val="it-IT"/>
        </w:rPr>
      </w:pPr>
      <w:r w:rsidRPr="005E4FAC">
        <w:rPr>
          <w:rFonts w:ascii="Arial" w:hAnsi="Arial" w:cs="Arial"/>
          <w:szCs w:val="20"/>
          <w:lang w:val="it-IT"/>
        </w:rPr>
        <w:t xml:space="preserve">A coordinare la rete territoriale antiviolenza è nel 39,4% dei casi il </w:t>
      </w:r>
      <w:r w:rsidR="00B11389" w:rsidRPr="005E4FAC">
        <w:rPr>
          <w:rFonts w:ascii="Arial" w:hAnsi="Arial" w:cs="Arial"/>
          <w:szCs w:val="20"/>
          <w:lang w:val="it-IT"/>
        </w:rPr>
        <w:t>C</w:t>
      </w:r>
      <w:r w:rsidRPr="005E4FAC">
        <w:rPr>
          <w:rFonts w:ascii="Arial" w:hAnsi="Arial" w:cs="Arial"/>
          <w:szCs w:val="20"/>
          <w:lang w:val="it-IT"/>
        </w:rPr>
        <w:t>omune</w:t>
      </w:r>
      <w:r w:rsidR="00CA5427">
        <w:rPr>
          <w:rFonts w:ascii="Arial" w:hAnsi="Arial" w:cs="Arial"/>
          <w:szCs w:val="20"/>
          <w:lang w:val="it-IT"/>
        </w:rPr>
        <w:t>; seguono</w:t>
      </w:r>
      <w:r w:rsidRPr="005E4FAC">
        <w:rPr>
          <w:rFonts w:ascii="Arial" w:hAnsi="Arial" w:cs="Arial"/>
          <w:szCs w:val="20"/>
          <w:lang w:val="it-IT"/>
        </w:rPr>
        <w:t xml:space="preserve"> la Prefettura</w:t>
      </w:r>
      <w:r w:rsidR="00B8348D">
        <w:rPr>
          <w:rFonts w:ascii="Arial" w:hAnsi="Arial" w:cs="Arial"/>
          <w:szCs w:val="20"/>
          <w:lang w:val="it-IT"/>
        </w:rPr>
        <w:t xml:space="preserve"> (</w:t>
      </w:r>
      <w:r w:rsidR="00B8348D" w:rsidRPr="005E4FAC">
        <w:rPr>
          <w:rFonts w:ascii="Arial" w:hAnsi="Arial" w:cs="Arial"/>
          <w:szCs w:val="20"/>
          <w:lang w:val="it-IT"/>
        </w:rPr>
        <w:t>13,6%</w:t>
      </w:r>
      <w:r w:rsidR="00B8348D">
        <w:rPr>
          <w:rFonts w:ascii="Arial" w:hAnsi="Arial" w:cs="Arial"/>
          <w:szCs w:val="20"/>
          <w:lang w:val="it-IT"/>
        </w:rPr>
        <w:t>)</w:t>
      </w:r>
      <w:r w:rsidRPr="005E4FAC">
        <w:rPr>
          <w:rFonts w:ascii="Arial" w:hAnsi="Arial" w:cs="Arial"/>
          <w:szCs w:val="20"/>
          <w:lang w:val="it-IT"/>
        </w:rPr>
        <w:t>, gli ambiti della programmazione sociale e socio-sanitaria</w:t>
      </w:r>
      <w:r w:rsidR="007A3394">
        <w:rPr>
          <w:rFonts w:ascii="Arial" w:hAnsi="Arial" w:cs="Arial"/>
          <w:szCs w:val="20"/>
          <w:lang w:val="it-IT"/>
        </w:rPr>
        <w:t xml:space="preserve"> (</w:t>
      </w:r>
      <w:r w:rsidR="007A3394" w:rsidRPr="005E4FAC">
        <w:rPr>
          <w:rFonts w:ascii="Arial" w:hAnsi="Arial" w:cs="Arial"/>
          <w:szCs w:val="20"/>
          <w:lang w:val="it-IT"/>
        </w:rPr>
        <w:t>11,7%</w:t>
      </w:r>
      <w:r w:rsidR="007A3394">
        <w:rPr>
          <w:rFonts w:ascii="Arial" w:hAnsi="Arial" w:cs="Arial"/>
          <w:szCs w:val="20"/>
          <w:lang w:val="it-IT"/>
        </w:rPr>
        <w:t>),</w:t>
      </w:r>
      <w:r w:rsidRPr="005E4FAC">
        <w:rPr>
          <w:rFonts w:ascii="Arial" w:hAnsi="Arial" w:cs="Arial"/>
          <w:szCs w:val="20"/>
          <w:lang w:val="it-IT"/>
        </w:rPr>
        <w:t xml:space="preserve"> la Provincia/Città metropolitana</w:t>
      </w:r>
      <w:r w:rsidR="007A3394">
        <w:rPr>
          <w:rFonts w:ascii="Arial" w:hAnsi="Arial" w:cs="Arial"/>
          <w:szCs w:val="20"/>
          <w:lang w:val="it-IT"/>
        </w:rPr>
        <w:t xml:space="preserve"> </w:t>
      </w:r>
      <w:r w:rsidR="001A0A66" w:rsidRPr="005E4FAC">
        <w:rPr>
          <w:rFonts w:ascii="Arial" w:hAnsi="Arial" w:cs="Arial"/>
          <w:szCs w:val="20"/>
          <w:lang w:val="it-IT"/>
        </w:rPr>
        <w:t>(</w:t>
      </w:r>
      <w:r w:rsidRPr="005E4FAC">
        <w:rPr>
          <w:rFonts w:ascii="Arial" w:hAnsi="Arial" w:cs="Arial"/>
          <w:szCs w:val="20"/>
          <w:lang w:val="it-IT"/>
        </w:rPr>
        <w:t>10,3%</w:t>
      </w:r>
      <w:r w:rsidR="001A0A66" w:rsidRPr="005E4FAC">
        <w:rPr>
          <w:rFonts w:ascii="Arial" w:hAnsi="Arial" w:cs="Arial"/>
          <w:szCs w:val="20"/>
          <w:lang w:val="it-IT"/>
        </w:rPr>
        <w:t>)</w:t>
      </w:r>
      <w:r w:rsidR="007A3394">
        <w:rPr>
          <w:rFonts w:ascii="Arial" w:hAnsi="Arial" w:cs="Arial"/>
          <w:szCs w:val="20"/>
          <w:lang w:val="it-IT"/>
        </w:rPr>
        <w:t xml:space="preserve"> e i</w:t>
      </w:r>
      <w:r w:rsidRPr="005E4FAC">
        <w:rPr>
          <w:rFonts w:ascii="Arial" w:hAnsi="Arial" w:cs="Arial"/>
          <w:szCs w:val="20"/>
          <w:lang w:val="it-IT"/>
        </w:rPr>
        <w:t xml:space="preserve"> </w:t>
      </w:r>
      <w:r w:rsidR="004138C4" w:rsidRPr="005E4FAC">
        <w:rPr>
          <w:rFonts w:ascii="Arial" w:hAnsi="Arial" w:cs="Arial"/>
          <w:szCs w:val="20"/>
          <w:lang w:val="it-IT"/>
        </w:rPr>
        <w:t>C</w:t>
      </w:r>
      <w:r w:rsidRPr="005E4FAC">
        <w:rPr>
          <w:rFonts w:ascii="Arial" w:hAnsi="Arial" w:cs="Arial"/>
          <w:szCs w:val="20"/>
          <w:lang w:val="it-IT"/>
        </w:rPr>
        <w:t>entri antiviolenza</w:t>
      </w:r>
      <w:r w:rsidR="00B911FC" w:rsidRPr="005E4FAC">
        <w:rPr>
          <w:rFonts w:ascii="Arial" w:hAnsi="Arial" w:cs="Arial"/>
          <w:szCs w:val="20"/>
          <w:lang w:val="it-IT"/>
        </w:rPr>
        <w:t>/</w:t>
      </w:r>
      <w:r w:rsidR="004138C4" w:rsidRPr="005E4FAC">
        <w:rPr>
          <w:rFonts w:ascii="Arial" w:hAnsi="Arial" w:cs="Arial"/>
          <w:szCs w:val="20"/>
          <w:lang w:val="it-IT"/>
        </w:rPr>
        <w:t>C</w:t>
      </w:r>
      <w:r w:rsidRPr="005E4FAC">
        <w:rPr>
          <w:rFonts w:ascii="Arial" w:hAnsi="Arial" w:cs="Arial"/>
          <w:szCs w:val="20"/>
          <w:lang w:val="it-IT"/>
        </w:rPr>
        <w:t>ase rifugio</w:t>
      </w:r>
      <w:r w:rsidR="007A3394">
        <w:rPr>
          <w:rFonts w:ascii="Arial" w:hAnsi="Arial" w:cs="Arial"/>
          <w:szCs w:val="20"/>
          <w:lang w:val="it-IT"/>
        </w:rPr>
        <w:t xml:space="preserve"> </w:t>
      </w:r>
      <w:r w:rsidRPr="005E4FAC">
        <w:rPr>
          <w:rFonts w:ascii="Arial" w:hAnsi="Arial" w:cs="Arial"/>
          <w:szCs w:val="20"/>
          <w:lang w:val="it-IT"/>
        </w:rPr>
        <w:t xml:space="preserve">(9,9%). </w:t>
      </w:r>
    </w:p>
    <w:p w14:paraId="72C0A417" w14:textId="330C96A3" w:rsidR="009C115A" w:rsidRPr="005E4FAC" w:rsidRDefault="00CA5427" w:rsidP="00B32A51">
      <w:pPr>
        <w:spacing w:after="120" w:line="240" w:lineRule="auto"/>
        <w:jc w:val="both"/>
        <w:rPr>
          <w:rFonts w:ascii="Arial" w:hAnsi="Arial" w:cs="Arial"/>
          <w:szCs w:val="20"/>
          <w:lang w:val="it-IT"/>
        </w:rPr>
      </w:pPr>
      <w:r>
        <w:rPr>
          <w:rFonts w:ascii="Arial" w:hAnsi="Arial" w:cs="Arial"/>
          <w:szCs w:val="20"/>
          <w:lang w:val="it-IT"/>
        </w:rPr>
        <w:t>Nel</w:t>
      </w:r>
      <w:r w:rsidR="009C115A" w:rsidRPr="005E4FAC">
        <w:rPr>
          <w:rFonts w:ascii="Arial" w:hAnsi="Arial" w:cs="Arial"/>
          <w:szCs w:val="20"/>
          <w:lang w:val="it-IT"/>
        </w:rPr>
        <w:t xml:space="preserve"> Nord-</w:t>
      </w:r>
      <w:r w:rsidR="00A77018">
        <w:rPr>
          <w:rFonts w:ascii="Arial" w:hAnsi="Arial" w:cs="Arial"/>
          <w:szCs w:val="20"/>
          <w:lang w:val="it-IT"/>
        </w:rPr>
        <w:t>o</w:t>
      </w:r>
      <w:r w:rsidR="009C115A" w:rsidRPr="005E4FAC">
        <w:rPr>
          <w:rFonts w:ascii="Arial" w:hAnsi="Arial" w:cs="Arial"/>
          <w:szCs w:val="20"/>
          <w:lang w:val="it-IT"/>
        </w:rPr>
        <w:t xml:space="preserve">vest </w:t>
      </w:r>
      <w:r>
        <w:rPr>
          <w:rFonts w:ascii="Arial" w:hAnsi="Arial" w:cs="Arial"/>
          <w:szCs w:val="20"/>
          <w:lang w:val="it-IT"/>
        </w:rPr>
        <w:t>sono i</w:t>
      </w:r>
      <w:r w:rsidR="009C115A" w:rsidRPr="005E4FAC">
        <w:rPr>
          <w:rFonts w:ascii="Arial" w:hAnsi="Arial" w:cs="Arial"/>
          <w:szCs w:val="20"/>
          <w:lang w:val="it-IT"/>
        </w:rPr>
        <w:t xml:space="preserve"> </w:t>
      </w:r>
      <w:r w:rsidR="00A77018">
        <w:rPr>
          <w:rFonts w:ascii="Arial" w:hAnsi="Arial" w:cs="Arial"/>
          <w:szCs w:val="20"/>
          <w:lang w:val="it-IT"/>
        </w:rPr>
        <w:t>C</w:t>
      </w:r>
      <w:r>
        <w:rPr>
          <w:rFonts w:ascii="Arial" w:hAnsi="Arial" w:cs="Arial"/>
          <w:szCs w:val="20"/>
          <w:lang w:val="it-IT"/>
        </w:rPr>
        <w:t>omuni a guidare la rete in misura prevalente (66,7% dei casi)</w:t>
      </w:r>
      <w:r w:rsidR="009C115A" w:rsidRPr="005E4FAC">
        <w:rPr>
          <w:rFonts w:ascii="Arial" w:hAnsi="Arial" w:cs="Arial"/>
          <w:szCs w:val="20"/>
          <w:lang w:val="it-IT"/>
        </w:rPr>
        <w:t xml:space="preserve"> mentre nel Nord-</w:t>
      </w:r>
      <w:r w:rsidR="008B2A25">
        <w:rPr>
          <w:rFonts w:ascii="Arial" w:hAnsi="Arial" w:cs="Arial"/>
          <w:szCs w:val="20"/>
          <w:lang w:val="it-IT"/>
        </w:rPr>
        <w:t>e</w:t>
      </w:r>
      <w:r w:rsidR="009C115A" w:rsidRPr="005E4FAC">
        <w:rPr>
          <w:rFonts w:ascii="Arial" w:hAnsi="Arial" w:cs="Arial"/>
          <w:szCs w:val="20"/>
          <w:lang w:val="it-IT"/>
        </w:rPr>
        <w:t xml:space="preserve">st, oltre </w:t>
      </w:r>
      <w:r>
        <w:rPr>
          <w:rFonts w:ascii="Arial" w:hAnsi="Arial" w:cs="Arial"/>
          <w:szCs w:val="20"/>
          <w:lang w:val="it-IT"/>
        </w:rPr>
        <w:t>ai</w:t>
      </w:r>
      <w:r w:rsidR="009C115A" w:rsidRPr="005E4FAC">
        <w:rPr>
          <w:rFonts w:ascii="Arial" w:hAnsi="Arial" w:cs="Arial"/>
          <w:szCs w:val="20"/>
          <w:lang w:val="it-IT"/>
        </w:rPr>
        <w:t xml:space="preserve"> Comuni assume particolare rilievo </w:t>
      </w:r>
      <w:r w:rsidR="007A3394">
        <w:rPr>
          <w:rFonts w:ascii="Arial" w:hAnsi="Arial" w:cs="Arial"/>
          <w:szCs w:val="20"/>
          <w:lang w:val="it-IT"/>
        </w:rPr>
        <w:t xml:space="preserve">la </w:t>
      </w:r>
      <w:r w:rsidR="009C115A" w:rsidRPr="005E4FAC">
        <w:rPr>
          <w:rFonts w:ascii="Arial" w:hAnsi="Arial" w:cs="Arial"/>
          <w:szCs w:val="20"/>
          <w:lang w:val="it-IT"/>
        </w:rPr>
        <w:t xml:space="preserve">Prefettura (23,8%). </w:t>
      </w:r>
      <w:r>
        <w:rPr>
          <w:rFonts w:ascii="Arial" w:hAnsi="Arial" w:cs="Arial"/>
          <w:szCs w:val="20"/>
          <w:lang w:val="it-IT"/>
        </w:rPr>
        <w:t>Il coordinamento</w:t>
      </w:r>
      <w:r w:rsidR="009C115A" w:rsidRPr="005E4FAC">
        <w:rPr>
          <w:rFonts w:ascii="Arial" w:hAnsi="Arial" w:cs="Arial"/>
          <w:szCs w:val="20"/>
          <w:lang w:val="it-IT"/>
        </w:rPr>
        <w:t xml:space="preserve"> della rete da parte della Provincia/Città metropolitana </w:t>
      </w:r>
      <w:r>
        <w:rPr>
          <w:rFonts w:ascii="Arial" w:hAnsi="Arial" w:cs="Arial"/>
          <w:szCs w:val="20"/>
          <w:lang w:val="it-IT"/>
        </w:rPr>
        <w:t>connota soprattutto le</w:t>
      </w:r>
      <w:r w:rsidR="009C115A" w:rsidRPr="005E4FAC">
        <w:rPr>
          <w:rFonts w:ascii="Arial" w:hAnsi="Arial" w:cs="Arial"/>
          <w:szCs w:val="20"/>
          <w:lang w:val="it-IT"/>
        </w:rPr>
        <w:t xml:space="preserve"> regioni del Centro Italia, </w:t>
      </w:r>
      <w:r w:rsidR="00B8348D">
        <w:rPr>
          <w:rFonts w:ascii="Arial" w:hAnsi="Arial" w:cs="Arial"/>
          <w:szCs w:val="20"/>
          <w:lang w:val="it-IT"/>
        </w:rPr>
        <w:t>a cui partecipano</w:t>
      </w:r>
      <w:r w:rsidR="009C115A" w:rsidRPr="005E4FAC">
        <w:rPr>
          <w:rFonts w:ascii="Arial" w:hAnsi="Arial" w:cs="Arial"/>
          <w:szCs w:val="20"/>
          <w:lang w:val="it-IT"/>
        </w:rPr>
        <w:t xml:space="preserve"> un quinto dei </w:t>
      </w:r>
      <w:r w:rsidR="00995CA4" w:rsidRPr="005E4FAC">
        <w:rPr>
          <w:rFonts w:ascii="Arial" w:hAnsi="Arial" w:cs="Arial"/>
          <w:szCs w:val="20"/>
          <w:lang w:val="it-IT"/>
        </w:rPr>
        <w:t>C</w:t>
      </w:r>
      <w:r>
        <w:rPr>
          <w:rFonts w:ascii="Arial" w:hAnsi="Arial" w:cs="Arial"/>
          <w:szCs w:val="20"/>
          <w:lang w:val="it-IT"/>
        </w:rPr>
        <w:t>entri</w:t>
      </w:r>
      <w:r w:rsidR="009C115A" w:rsidRPr="005E4FAC">
        <w:rPr>
          <w:rFonts w:ascii="Arial" w:hAnsi="Arial" w:cs="Arial"/>
          <w:szCs w:val="20"/>
          <w:lang w:val="it-IT"/>
        </w:rPr>
        <w:t xml:space="preserve">, </w:t>
      </w:r>
      <w:r w:rsidR="00B8348D">
        <w:rPr>
          <w:rFonts w:ascii="Arial" w:hAnsi="Arial" w:cs="Arial"/>
          <w:szCs w:val="20"/>
          <w:lang w:val="it-IT"/>
        </w:rPr>
        <w:t xml:space="preserve">un </w:t>
      </w:r>
      <w:r w:rsidR="009C115A" w:rsidRPr="005E4FAC">
        <w:rPr>
          <w:rFonts w:ascii="Arial" w:hAnsi="Arial" w:cs="Arial"/>
          <w:szCs w:val="20"/>
          <w:lang w:val="it-IT"/>
        </w:rPr>
        <w:t xml:space="preserve">valore nettamente superiore a quello </w:t>
      </w:r>
      <w:r w:rsidR="00A77018">
        <w:rPr>
          <w:rFonts w:ascii="Arial" w:hAnsi="Arial" w:cs="Arial"/>
          <w:szCs w:val="20"/>
          <w:lang w:val="it-IT"/>
        </w:rPr>
        <w:t>d</w:t>
      </w:r>
      <w:r w:rsidR="009C115A" w:rsidRPr="005E4FAC">
        <w:rPr>
          <w:rFonts w:ascii="Arial" w:hAnsi="Arial" w:cs="Arial"/>
          <w:szCs w:val="20"/>
          <w:lang w:val="it-IT"/>
        </w:rPr>
        <w:t xml:space="preserve">elle altre ripartizioni. La </w:t>
      </w:r>
      <w:r w:rsidR="00B11389" w:rsidRPr="005E4FAC">
        <w:rPr>
          <w:rFonts w:ascii="Arial" w:hAnsi="Arial" w:cs="Arial"/>
          <w:szCs w:val="20"/>
          <w:lang w:val="it-IT"/>
        </w:rPr>
        <w:t>R</w:t>
      </w:r>
      <w:r w:rsidR="009C115A" w:rsidRPr="005E4FAC">
        <w:rPr>
          <w:rFonts w:ascii="Arial" w:hAnsi="Arial" w:cs="Arial"/>
          <w:szCs w:val="20"/>
          <w:lang w:val="it-IT"/>
        </w:rPr>
        <w:t>egione, come ente pubblico coordinatore della rete, assum</w:t>
      </w:r>
      <w:r w:rsidR="002873FE" w:rsidRPr="005E4FAC">
        <w:rPr>
          <w:rFonts w:ascii="Arial" w:hAnsi="Arial" w:cs="Arial"/>
          <w:szCs w:val="20"/>
          <w:lang w:val="it-IT"/>
        </w:rPr>
        <w:t>e il peso percentuale più alto</w:t>
      </w:r>
      <w:r w:rsidR="009C115A" w:rsidRPr="005E4FAC">
        <w:rPr>
          <w:rFonts w:ascii="Arial" w:hAnsi="Arial" w:cs="Arial"/>
          <w:szCs w:val="20"/>
          <w:lang w:val="it-IT"/>
        </w:rPr>
        <w:t xml:space="preserve"> nel Sud (11,9%). Nelle Isole sono invece i </w:t>
      </w:r>
      <w:r w:rsidR="00995CA4" w:rsidRPr="005E4FAC">
        <w:rPr>
          <w:rFonts w:ascii="Arial" w:hAnsi="Arial" w:cs="Arial"/>
          <w:szCs w:val="20"/>
          <w:lang w:val="it-IT"/>
        </w:rPr>
        <w:t>C</w:t>
      </w:r>
      <w:r w:rsidR="009C115A" w:rsidRPr="005E4FAC">
        <w:rPr>
          <w:rFonts w:ascii="Arial" w:hAnsi="Arial" w:cs="Arial"/>
          <w:szCs w:val="20"/>
          <w:lang w:val="it-IT"/>
        </w:rPr>
        <w:t>entri antiviolenza/</w:t>
      </w:r>
      <w:r w:rsidR="00A77018">
        <w:rPr>
          <w:rFonts w:ascii="Arial" w:hAnsi="Arial" w:cs="Arial"/>
          <w:szCs w:val="20"/>
          <w:lang w:val="it-IT"/>
        </w:rPr>
        <w:t>C</w:t>
      </w:r>
      <w:r w:rsidR="009C115A" w:rsidRPr="005E4FAC">
        <w:rPr>
          <w:rFonts w:ascii="Arial" w:hAnsi="Arial" w:cs="Arial"/>
          <w:szCs w:val="20"/>
          <w:lang w:val="it-IT"/>
        </w:rPr>
        <w:t>ase rifugio il soggetto più ricorrente come coordinatore della rete, per il 40% dei casi contro</w:t>
      </w:r>
      <w:r w:rsidR="008B2A25">
        <w:rPr>
          <w:rFonts w:ascii="Arial" w:hAnsi="Arial" w:cs="Arial"/>
          <w:szCs w:val="20"/>
          <w:lang w:val="it-IT"/>
        </w:rPr>
        <w:t xml:space="preserve"> </w:t>
      </w:r>
      <w:r w:rsidR="009C115A" w:rsidRPr="005E4FAC">
        <w:rPr>
          <w:rFonts w:ascii="Arial" w:hAnsi="Arial" w:cs="Arial"/>
          <w:szCs w:val="20"/>
          <w:lang w:val="it-IT"/>
        </w:rPr>
        <w:t>il 9,9% a livello nazionale.</w:t>
      </w:r>
    </w:p>
    <w:p w14:paraId="0D02BE65" w14:textId="48D2069F" w:rsidR="00B8348D" w:rsidRDefault="002A6071" w:rsidP="00B32A51">
      <w:pPr>
        <w:spacing w:after="120" w:line="240" w:lineRule="auto"/>
        <w:jc w:val="both"/>
        <w:rPr>
          <w:rFonts w:ascii="Arial" w:hAnsi="Arial" w:cs="Arial"/>
          <w:szCs w:val="20"/>
          <w:lang w:val="it-IT"/>
        </w:rPr>
      </w:pPr>
      <w:r w:rsidRPr="005E4FAC">
        <w:rPr>
          <w:rFonts w:ascii="Arial" w:hAnsi="Arial" w:cs="Arial"/>
          <w:szCs w:val="20"/>
          <w:lang w:val="it-IT"/>
        </w:rPr>
        <w:t>Tra i</w:t>
      </w:r>
      <w:r w:rsidR="009C115A" w:rsidRPr="005E4FAC">
        <w:rPr>
          <w:rFonts w:ascii="Arial" w:hAnsi="Arial" w:cs="Arial"/>
          <w:szCs w:val="20"/>
          <w:lang w:val="it-IT"/>
        </w:rPr>
        <w:t xml:space="preserve"> soggetti che fanno parte della Rete Territoriale Antiviolenza, oltre al CAV, il </w:t>
      </w:r>
      <w:r w:rsidR="00B11389" w:rsidRPr="005E4FAC">
        <w:rPr>
          <w:rFonts w:ascii="Arial" w:hAnsi="Arial" w:cs="Arial"/>
          <w:szCs w:val="20"/>
          <w:lang w:val="it-IT"/>
        </w:rPr>
        <w:t>C</w:t>
      </w:r>
      <w:r w:rsidR="009C115A" w:rsidRPr="005E4FAC">
        <w:rPr>
          <w:rFonts w:ascii="Arial" w:hAnsi="Arial" w:cs="Arial"/>
          <w:szCs w:val="20"/>
          <w:lang w:val="it-IT"/>
        </w:rPr>
        <w:t xml:space="preserve">omune </w:t>
      </w:r>
      <w:r w:rsidRPr="005E4FAC">
        <w:rPr>
          <w:rFonts w:ascii="Arial" w:hAnsi="Arial" w:cs="Arial"/>
          <w:szCs w:val="20"/>
          <w:lang w:val="it-IT"/>
        </w:rPr>
        <w:t>è</w:t>
      </w:r>
      <w:r w:rsidR="009C115A" w:rsidRPr="005E4FAC">
        <w:rPr>
          <w:rFonts w:ascii="Arial" w:hAnsi="Arial" w:cs="Arial"/>
          <w:szCs w:val="20"/>
          <w:lang w:val="it-IT"/>
        </w:rPr>
        <w:t xml:space="preserve"> l’ente più presente nella rete </w:t>
      </w:r>
      <w:r w:rsidRPr="005E4FAC">
        <w:rPr>
          <w:rFonts w:ascii="Arial" w:hAnsi="Arial" w:cs="Arial"/>
          <w:szCs w:val="20"/>
          <w:lang w:val="it-IT"/>
        </w:rPr>
        <w:t>(</w:t>
      </w:r>
      <w:r w:rsidR="009C115A" w:rsidRPr="005E4FAC">
        <w:rPr>
          <w:rFonts w:ascii="Arial" w:hAnsi="Arial" w:cs="Arial"/>
          <w:szCs w:val="20"/>
          <w:lang w:val="it-IT"/>
        </w:rPr>
        <w:t>96,7% dei casi</w:t>
      </w:r>
      <w:r w:rsidRPr="005E4FAC">
        <w:rPr>
          <w:rFonts w:ascii="Arial" w:hAnsi="Arial" w:cs="Arial"/>
          <w:szCs w:val="20"/>
          <w:lang w:val="it-IT"/>
        </w:rPr>
        <w:t>)</w:t>
      </w:r>
      <w:r w:rsidR="00E9179F" w:rsidRPr="005E4FAC">
        <w:rPr>
          <w:rFonts w:ascii="Arial" w:hAnsi="Arial" w:cs="Arial"/>
          <w:szCs w:val="20"/>
          <w:lang w:val="it-IT"/>
        </w:rPr>
        <w:t xml:space="preserve"> (</w:t>
      </w:r>
      <w:r w:rsidR="00391CE4">
        <w:rPr>
          <w:rFonts w:ascii="Arial" w:hAnsi="Arial" w:cs="Arial"/>
          <w:szCs w:val="20"/>
          <w:lang w:val="it-IT"/>
        </w:rPr>
        <w:t xml:space="preserve">Prospetto </w:t>
      </w:r>
      <w:r w:rsidR="00E9179F" w:rsidRPr="005E4FAC">
        <w:rPr>
          <w:rFonts w:ascii="Arial" w:hAnsi="Arial" w:cs="Arial"/>
          <w:szCs w:val="20"/>
          <w:lang w:val="it-IT"/>
        </w:rPr>
        <w:t>1)</w:t>
      </w:r>
      <w:r w:rsidRPr="005E4FAC">
        <w:rPr>
          <w:rFonts w:ascii="Arial" w:hAnsi="Arial" w:cs="Arial"/>
          <w:szCs w:val="20"/>
          <w:lang w:val="it-IT"/>
        </w:rPr>
        <w:t xml:space="preserve">; </w:t>
      </w:r>
      <w:r w:rsidR="009C115A" w:rsidRPr="005E4FAC">
        <w:rPr>
          <w:rFonts w:ascii="Arial" w:hAnsi="Arial" w:cs="Arial"/>
          <w:szCs w:val="20"/>
          <w:lang w:val="it-IT"/>
        </w:rPr>
        <w:t xml:space="preserve">a seguire, tutti con valori che superano il 90%, vi sono le ASL (95,8%), gli ospedali (91,1%) e i carabinieri (91,1%). Altri soggetti frequentemente rappresentati, con percentuali tra il 90% e il 60%, sono gli Ambiti della programmazione sociale e socio-sanitaria, la Questura, le associazioni di volontariato, la Prefettura, le scuole, la Procura ordinaria, gli organismi di parità e le </w:t>
      </w:r>
      <w:r w:rsidR="00391CE4">
        <w:rPr>
          <w:rFonts w:ascii="Arial" w:hAnsi="Arial" w:cs="Arial"/>
          <w:szCs w:val="20"/>
          <w:lang w:val="it-IT"/>
        </w:rPr>
        <w:t>P</w:t>
      </w:r>
      <w:r w:rsidR="009C115A" w:rsidRPr="005E4FAC">
        <w:rPr>
          <w:rFonts w:ascii="Arial" w:hAnsi="Arial" w:cs="Arial"/>
          <w:szCs w:val="20"/>
          <w:lang w:val="it-IT"/>
        </w:rPr>
        <w:t xml:space="preserve">rovince. </w:t>
      </w:r>
    </w:p>
    <w:p w14:paraId="63640A4D" w14:textId="22D87A77" w:rsidR="009C115A" w:rsidRDefault="009C115A" w:rsidP="00B32A51">
      <w:pPr>
        <w:spacing w:after="120" w:line="240" w:lineRule="auto"/>
        <w:jc w:val="both"/>
        <w:rPr>
          <w:rFonts w:ascii="Arial" w:hAnsi="Arial" w:cs="Arial"/>
          <w:szCs w:val="20"/>
          <w:lang w:val="it-IT"/>
        </w:rPr>
      </w:pPr>
      <w:r w:rsidRPr="005E4FAC">
        <w:rPr>
          <w:rFonts w:ascii="Arial" w:hAnsi="Arial" w:cs="Arial"/>
          <w:szCs w:val="20"/>
          <w:lang w:val="it-IT"/>
        </w:rPr>
        <w:t xml:space="preserve">Di contro, gli enti che meno frequentemente fanno parte della rete, con percentuali </w:t>
      </w:r>
      <w:r w:rsidR="00B8348D">
        <w:rPr>
          <w:rFonts w:ascii="Arial" w:hAnsi="Arial" w:cs="Arial"/>
          <w:szCs w:val="20"/>
          <w:lang w:val="it-IT"/>
        </w:rPr>
        <w:t>sotto</w:t>
      </w:r>
      <w:r w:rsidRPr="005E4FAC">
        <w:rPr>
          <w:rFonts w:ascii="Arial" w:hAnsi="Arial" w:cs="Arial"/>
          <w:szCs w:val="20"/>
          <w:lang w:val="it-IT"/>
        </w:rPr>
        <w:t xml:space="preserve"> il 10%, sono gli ordini professionali degli psicologi e dei medici, i sindacati e le associazioni di</w:t>
      </w:r>
      <w:r w:rsidR="00B8348D">
        <w:rPr>
          <w:rFonts w:ascii="Arial" w:hAnsi="Arial" w:cs="Arial"/>
          <w:szCs w:val="20"/>
          <w:lang w:val="it-IT"/>
        </w:rPr>
        <w:t xml:space="preserve"> categoria, le università e le R</w:t>
      </w:r>
      <w:r w:rsidRPr="005E4FAC">
        <w:rPr>
          <w:rFonts w:ascii="Arial" w:hAnsi="Arial" w:cs="Arial"/>
          <w:szCs w:val="20"/>
          <w:lang w:val="it-IT"/>
        </w:rPr>
        <w:t>egioni.</w:t>
      </w:r>
    </w:p>
    <w:p w14:paraId="5E34F6E8" w14:textId="77777777" w:rsidR="005E4FAC" w:rsidRDefault="005E4FAC" w:rsidP="00B32A51">
      <w:pPr>
        <w:spacing w:after="120" w:line="240" w:lineRule="auto"/>
        <w:jc w:val="both"/>
        <w:rPr>
          <w:rFonts w:ascii="Arial" w:hAnsi="Arial" w:cs="Arial"/>
          <w:szCs w:val="20"/>
          <w:lang w:val="it-IT"/>
        </w:rPr>
      </w:pPr>
    </w:p>
    <w:p w14:paraId="0FEC273C" w14:textId="4BC7EFFC" w:rsidR="009C115A" w:rsidRDefault="009C115A" w:rsidP="00B32A51">
      <w:pPr>
        <w:spacing w:after="120" w:line="240" w:lineRule="auto"/>
        <w:jc w:val="both"/>
        <w:rPr>
          <w:rFonts w:ascii="Arial Narrow" w:eastAsia="Times New Roman" w:hAnsi="Arial Narrow" w:cs="Arial"/>
          <w:bCs/>
          <w:color w:val="000000"/>
          <w:sz w:val="19"/>
          <w:szCs w:val="19"/>
          <w:lang w:val="it-IT" w:eastAsia="it-IT"/>
        </w:rPr>
      </w:pPr>
      <w:r w:rsidRPr="00B32A51">
        <w:rPr>
          <w:rFonts w:ascii="Arial Narrow" w:hAnsi="Arial Narrow" w:cs="Arial"/>
          <w:b/>
          <w:bCs/>
          <w:color w:val="7F7F7F" w:themeColor="text1" w:themeTint="80"/>
          <w:sz w:val="20"/>
          <w:szCs w:val="20"/>
          <w:lang w:val="it-IT"/>
        </w:rPr>
        <w:t xml:space="preserve">FIGURA </w:t>
      </w:r>
      <w:r w:rsidR="00C24576">
        <w:rPr>
          <w:rFonts w:ascii="Arial Narrow" w:hAnsi="Arial Narrow" w:cs="Arial"/>
          <w:b/>
          <w:bCs/>
          <w:color w:val="7F7F7F" w:themeColor="text1" w:themeTint="80"/>
          <w:sz w:val="20"/>
          <w:szCs w:val="20"/>
          <w:lang w:val="it-IT"/>
        </w:rPr>
        <w:t>6</w:t>
      </w:r>
      <w:r w:rsidRPr="00B32A51">
        <w:rPr>
          <w:rFonts w:ascii="Arial Narrow" w:hAnsi="Arial Narrow" w:cs="Arial"/>
          <w:b/>
          <w:bCs/>
          <w:color w:val="7F7F7F" w:themeColor="text1" w:themeTint="80"/>
          <w:sz w:val="20"/>
          <w:szCs w:val="20"/>
          <w:lang w:val="it-IT"/>
        </w:rPr>
        <w:t xml:space="preserve">. </w:t>
      </w:r>
      <w:r w:rsidR="004138C4" w:rsidRPr="00B32A51">
        <w:rPr>
          <w:rFonts w:ascii="Arial Narrow" w:hAnsi="Arial Narrow" w:cs="Arial"/>
          <w:b/>
          <w:bCs/>
          <w:color w:val="7F7F7F" w:themeColor="text1" w:themeTint="80"/>
          <w:sz w:val="20"/>
          <w:szCs w:val="20"/>
          <w:lang w:val="it-IT"/>
        </w:rPr>
        <w:t xml:space="preserve">CENTRI </w:t>
      </w:r>
      <w:r w:rsidR="004138C4">
        <w:rPr>
          <w:rFonts w:ascii="Arial Narrow" w:hAnsi="Arial Narrow" w:cs="Arial"/>
          <w:b/>
          <w:bCs/>
          <w:color w:val="7F7F7F" w:themeColor="text1" w:themeTint="80"/>
          <w:sz w:val="20"/>
          <w:szCs w:val="20"/>
          <w:lang w:val="it-IT"/>
        </w:rPr>
        <w:t xml:space="preserve">ANTIVIOLENZA </w:t>
      </w:r>
      <w:r w:rsidR="004138C4" w:rsidRPr="00B32A51">
        <w:rPr>
          <w:rFonts w:ascii="Arial Narrow" w:hAnsi="Arial Narrow" w:cs="Arial"/>
          <w:b/>
          <w:bCs/>
          <w:color w:val="7F7F7F" w:themeColor="text1" w:themeTint="80"/>
          <w:sz w:val="20"/>
          <w:szCs w:val="20"/>
          <w:lang w:val="it-IT"/>
        </w:rPr>
        <w:t>CHE PARTECIPANO ALLA RETE TE</w:t>
      </w:r>
      <w:r w:rsidR="004138C4">
        <w:rPr>
          <w:rFonts w:ascii="Arial Narrow" w:hAnsi="Arial Narrow" w:cs="Arial"/>
          <w:b/>
          <w:bCs/>
          <w:color w:val="7F7F7F" w:themeColor="text1" w:themeTint="80"/>
          <w:sz w:val="20"/>
          <w:szCs w:val="20"/>
          <w:lang w:val="it-IT"/>
        </w:rPr>
        <w:t>RRITORIALE ANTIVIOLENZA PER GRUPPI DI ENTI</w:t>
      </w:r>
      <w:r w:rsidR="004138C4" w:rsidRPr="00B32A51">
        <w:rPr>
          <w:rFonts w:ascii="Arial Narrow" w:hAnsi="Arial Narrow" w:cs="Arial"/>
          <w:b/>
          <w:bCs/>
          <w:color w:val="7F7F7F" w:themeColor="text1" w:themeTint="80"/>
          <w:sz w:val="20"/>
          <w:szCs w:val="20"/>
          <w:lang w:val="it-IT"/>
        </w:rPr>
        <w:t xml:space="preserve"> CHE FA</w:t>
      </w:r>
      <w:r w:rsidR="004138C4">
        <w:rPr>
          <w:rFonts w:ascii="Arial Narrow" w:hAnsi="Arial Narrow" w:cs="Arial"/>
          <w:b/>
          <w:bCs/>
          <w:color w:val="7F7F7F" w:themeColor="text1" w:themeTint="80"/>
          <w:sz w:val="20"/>
          <w:szCs w:val="20"/>
          <w:lang w:val="it-IT"/>
        </w:rPr>
        <w:t>NNO</w:t>
      </w:r>
      <w:r w:rsidR="004138C4" w:rsidRPr="00B32A51">
        <w:rPr>
          <w:rFonts w:ascii="Arial Narrow" w:hAnsi="Arial Narrow" w:cs="Arial"/>
          <w:b/>
          <w:bCs/>
          <w:color w:val="7F7F7F" w:themeColor="text1" w:themeTint="80"/>
          <w:sz w:val="20"/>
          <w:szCs w:val="20"/>
          <w:lang w:val="it-IT"/>
        </w:rPr>
        <w:t xml:space="preserve"> PARTE DELLA RETE.</w:t>
      </w:r>
      <w:r w:rsidR="004138C4" w:rsidRPr="0029646B">
        <w:rPr>
          <w:b/>
          <w:lang w:val="it-IT"/>
        </w:rPr>
        <w:t xml:space="preserve"> </w:t>
      </w:r>
      <w:r w:rsidRPr="0065575E">
        <w:rPr>
          <w:rFonts w:ascii="Arial Narrow" w:eastAsia="Times New Roman" w:hAnsi="Arial Narrow" w:cs="Arial"/>
          <w:bCs/>
          <w:color w:val="000000"/>
          <w:sz w:val="19"/>
          <w:szCs w:val="19"/>
          <w:lang w:val="it-IT" w:eastAsia="it-IT"/>
        </w:rPr>
        <w:t>Anno 2018, valori percentuali</w:t>
      </w:r>
    </w:p>
    <w:tbl>
      <w:tblPr>
        <w:tblStyle w:val="Grigliatabella"/>
        <w:tblW w:w="9531" w:type="dxa"/>
        <w:tblInd w:w="108" w:type="dxa"/>
        <w:tblBorders>
          <w:left w:val="none" w:sz="0" w:space="0" w:color="auto"/>
          <w:right w:val="none" w:sz="0" w:space="0" w:color="auto"/>
        </w:tblBorders>
        <w:tblCellMar>
          <w:left w:w="70" w:type="dxa"/>
          <w:right w:w="70" w:type="dxa"/>
        </w:tblCellMar>
        <w:tblLook w:val="04A0" w:firstRow="1" w:lastRow="0" w:firstColumn="1" w:lastColumn="0" w:noHBand="0" w:noVBand="1"/>
      </w:tblPr>
      <w:tblGrid>
        <w:gridCol w:w="9531"/>
      </w:tblGrid>
      <w:tr w:rsidR="005E4FAC" w:rsidRPr="000134D5" w14:paraId="74DDC4D0" w14:textId="77777777" w:rsidTr="00400FE0">
        <w:tc>
          <w:tcPr>
            <w:tcW w:w="9531" w:type="dxa"/>
          </w:tcPr>
          <w:p w14:paraId="3DA4C31B" w14:textId="3C54DC0D" w:rsidR="00F949A2" w:rsidRPr="00B32A51" w:rsidRDefault="00D427E0" w:rsidP="00400FE0">
            <w:pPr>
              <w:keepNext/>
              <w:tabs>
                <w:tab w:val="left" w:pos="900"/>
              </w:tabs>
              <w:spacing w:after="120" w:line="240" w:lineRule="auto"/>
              <w:ind w:left="-327" w:right="-319"/>
              <w:jc w:val="center"/>
              <w:rPr>
                <w:rFonts w:ascii="Arial" w:hAnsi="Arial" w:cs="Arial"/>
                <w:bCs/>
                <w:color w:val="000000"/>
                <w:sz w:val="20"/>
                <w:szCs w:val="20"/>
              </w:rPr>
            </w:pPr>
            <w:r>
              <w:rPr>
                <w:rFonts w:ascii="Arial" w:hAnsi="Arial" w:cs="Arial"/>
                <w:bCs/>
                <w:noProof/>
                <w:color w:val="000000"/>
                <w:sz w:val="20"/>
                <w:szCs w:val="20"/>
              </w:rPr>
              <w:pict w14:anchorId="336D050A">
                <v:shape id="_x0000_i1030" type="#_x0000_t75" alt="" style="width:424.65pt;height:169.45pt;mso-width-percent:0;mso-height-percent:0;mso-width-percent:0;mso-height-percent:0">
                  <v:imagedata r:id="rId14" o:title=""/>
                </v:shape>
              </w:pict>
            </w:r>
          </w:p>
        </w:tc>
      </w:tr>
    </w:tbl>
    <w:p w14:paraId="7AD44FE0" w14:textId="77777777" w:rsidR="005E4FAC" w:rsidRPr="00B57B0B" w:rsidRDefault="005E4FAC" w:rsidP="005E4FAC">
      <w:pPr>
        <w:spacing w:after="120" w:line="240" w:lineRule="auto"/>
        <w:ind w:right="57"/>
        <w:jc w:val="both"/>
        <w:rPr>
          <w:rFonts w:ascii="Arial" w:hAnsi="Arial" w:cs="Arial"/>
          <w:sz w:val="20"/>
          <w:szCs w:val="20"/>
          <w:lang w:val="it-IT"/>
        </w:rPr>
      </w:pPr>
    </w:p>
    <w:p w14:paraId="2E6C71DD" w14:textId="343363CC" w:rsidR="002357FA" w:rsidRPr="00B8348D" w:rsidRDefault="002357FA" w:rsidP="002357FA">
      <w:pPr>
        <w:spacing w:after="120" w:line="240" w:lineRule="auto"/>
        <w:jc w:val="both"/>
        <w:rPr>
          <w:rFonts w:ascii="Arial" w:hAnsi="Arial" w:cs="Arial"/>
          <w:szCs w:val="20"/>
          <w:lang w:val="it-IT"/>
        </w:rPr>
      </w:pPr>
      <w:r w:rsidRPr="00B8348D">
        <w:rPr>
          <w:rFonts w:ascii="Arial" w:hAnsi="Arial" w:cs="Arial"/>
          <w:szCs w:val="20"/>
          <w:lang w:val="it-IT"/>
        </w:rPr>
        <w:t xml:space="preserve">Alla luce della rilevanza dei </w:t>
      </w:r>
      <w:r w:rsidR="00B11389" w:rsidRPr="00B8348D">
        <w:rPr>
          <w:rFonts w:ascii="Arial" w:hAnsi="Arial" w:cs="Arial"/>
          <w:szCs w:val="20"/>
          <w:lang w:val="it-IT"/>
        </w:rPr>
        <w:t>C</w:t>
      </w:r>
      <w:r w:rsidRPr="00B8348D">
        <w:rPr>
          <w:rFonts w:ascii="Arial" w:hAnsi="Arial" w:cs="Arial"/>
          <w:szCs w:val="20"/>
          <w:lang w:val="it-IT"/>
        </w:rPr>
        <w:t xml:space="preserve">omuni nelle reti territoriali antiviolenza di cui fanno parte i </w:t>
      </w:r>
      <w:r w:rsidR="00995CA4" w:rsidRPr="00B8348D">
        <w:rPr>
          <w:rFonts w:ascii="Arial" w:hAnsi="Arial" w:cs="Arial"/>
          <w:szCs w:val="20"/>
          <w:lang w:val="it-IT"/>
        </w:rPr>
        <w:t>C</w:t>
      </w:r>
      <w:r w:rsidRPr="00B8348D">
        <w:rPr>
          <w:rFonts w:ascii="Arial" w:hAnsi="Arial" w:cs="Arial"/>
          <w:szCs w:val="20"/>
          <w:lang w:val="it-IT"/>
        </w:rPr>
        <w:t>entri, è interessante approfondire il livello di partecipazione dei vari servizi comunali</w:t>
      </w:r>
      <w:r w:rsidR="00B8348D">
        <w:rPr>
          <w:rFonts w:ascii="Arial" w:hAnsi="Arial" w:cs="Arial"/>
          <w:szCs w:val="20"/>
          <w:lang w:val="it-IT"/>
        </w:rPr>
        <w:t xml:space="preserve">. </w:t>
      </w:r>
      <w:r w:rsidR="006E5A31">
        <w:rPr>
          <w:rFonts w:ascii="Arial" w:hAnsi="Arial" w:cs="Arial"/>
          <w:szCs w:val="20"/>
          <w:lang w:val="it-IT"/>
        </w:rPr>
        <w:t xml:space="preserve">Questi </w:t>
      </w:r>
      <w:r w:rsidRPr="00B8348D">
        <w:rPr>
          <w:rFonts w:ascii="Arial" w:hAnsi="Arial" w:cs="Arial"/>
          <w:szCs w:val="20"/>
          <w:lang w:val="it-IT"/>
        </w:rPr>
        <w:t>sono parte della rete nel 95,6% dei casi, la polizia municipale nel 71,4%, i servizi del settore educativo comunale nel 40,3% e il servizio abusi e maltrattamenti comunali nel 29,1% delle reti</w:t>
      </w:r>
      <w:r w:rsidR="00B11389" w:rsidRPr="00B8348D">
        <w:rPr>
          <w:rFonts w:ascii="Arial" w:hAnsi="Arial" w:cs="Arial"/>
          <w:szCs w:val="20"/>
          <w:lang w:val="it-IT"/>
        </w:rPr>
        <w:t>.</w:t>
      </w:r>
      <w:r w:rsidRPr="00B8348D">
        <w:rPr>
          <w:rFonts w:ascii="Arial" w:hAnsi="Arial" w:cs="Arial"/>
          <w:szCs w:val="20"/>
          <w:lang w:val="it-IT"/>
        </w:rPr>
        <w:t xml:space="preserve"> </w:t>
      </w:r>
    </w:p>
    <w:p w14:paraId="3FFA7EB5" w14:textId="65F770C3" w:rsidR="00EC2CB7" w:rsidRDefault="002357FA" w:rsidP="00400FE0">
      <w:pPr>
        <w:spacing w:after="120" w:line="240" w:lineRule="auto"/>
        <w:jc w:val="both"/>
        <w:rPr>
          <w:rFonts w:ascii="Arial" w:hAnsi="Arial" w:cs="Arial"/>
          <w:szCs w:val="20"/>
          <w:lang w:val="it-IT"/>
        </w:rPr>
      </w:pPr>
      <w:r w:rsidRPr="00B8348D">
        <w:rPr>
          <w:rFonts w:ascii="Arial" w:hAnsi="Arial" w:cs="Arial"/>
          <w:szCs w:val="20"/>
          <w:lang w:val="it-IT"/>
        </w:rPr>
        <w:t xml:space="preserve">Rispetto al 2017, l’adesione dei </w:t>
      </w:r>
      <w:r w:rsidR="00995CA4" w:rsidRPr="00B8348D">
        <w:rPr>
          <w:rFonts w:ascii="Arial" w:hAnsi="Arial" w:cs="Arial"/>
          <w:szCs w:val="20"/>
          <w:lang w:val="it-IT"/>
        </w:rPr>
        <w:t>CAV</w:t>
      </w:r>
      <w:r w:rsidRPr="00B8348D">
        <w:rPr>
          <w:rFonts w:ascii="Arial" w:hAnsi="Arial" w:cs="Arial"/>
          <w:szCs w:val="20"/>
          <w:lang w:val="it-IT"/>
        </w:rPr>
        <w:t xml:space="preserve"> a una rete territoriale antiviolenza </w:t>
      </w:r>
      <w:r w:rsidR="00B8348D">
        <w:rPr>
          <w:rFonts w:ascii="Arial" w:hAnsi="Arial" w:cs="Arial"/>
          <w:szCs w:val="20"/>
          <w:lang w:val="it-IT"/>
        </w:rPr>
        <w:t>registra</w:t>
      </w:r>
      <w:r w:rsidRPr="00B8348D">
        <w:rPr>
          <w:rFonts w:ascii="Arial" w:hAnsi="Arial" w:cs="Arial"/>
          <w:szCs w:val="20"/>
          <w:lang w:val="it-IT"/>
        </w:rPr>
        <w:t xml:space="preserve"> una flessione (da 85,8% a 82,9%) </w:t>
      </w:r>
      <w:r w:rsidR="00B8348D">
        <w:rPr>
          <w:rFonts w:ascii="Arial" w:hAnsi="Arial" w:cs="Arial"/>
          <w:szCs w:val="20"/>
          <w:lang w:val="it-IT"/>
        </w:rPr>
        <w:t>mentre aumenta la quota dei</w:t>
      </w:r>
      <w:r w:rsidRPr="00B8348D">
        <w:rPr>
          <w:rFonts w:ascii="Arial" w:hAnsi="Arial" w:cs="Arial"/>
          <w:szCs w:val="20"/>
          <w:lang w:val="it-IT"/>
        </w:rPr>
        <w:t xml:space="preserve"> </w:t>
      </w:r>
      <w:r w:rsidR="00995CA4" w:rsidRPr="00B8348D">
        <w:rPr>
          <w:rFonts w:ascii="Arial" w:hAnsi="Arial" w:cs="Arial"/>
          <w:szCs w:val="20"/>
          <w:lang w:val="it-IT"/>
        </w:rPr>
        <w:t>C</w:t>
      </w:r>
      <w:r w:rsidRPr="00B8348D">
        <w:rPr>
          <w:rFonts w:ascii="Arial" w:hAnsi="Arial" w:cs="Arial"/>
          <w:szCs w:val="20"/>
          <w:lang w:val="it-IT"/>
        </w:rPr>
        <w:t xml:space="preserve">entri che dichiarano l’inesistenza di una rete territoriale (da 11,5% a 13,2%). </w:t>
      </w:r>
      <w:r w:rsidR="00B8348D">
        <w:rPr>
          <w:rFonts w:ascii="Arial" w:hAnsi="Arial" w:cs="Arial"/>
          <w:szCs w:val="20"/>
          <w:lang w:val="it-IT"/>
        </w:rPr>
        <w:t>È s</w:t>
      </w:r>
      <w:r w:rsidRPr="00B8348D">
        <w:rPr>
          <w:rFonts w:ascii="Arial" w:hAnsi="Arial" w:cs="Arial"/>
          <w:szCs w:val="20"/>
          <w:lang w:val="it-IT"/>
        </w:rPr>
        <w:t xml:space="preserve">tabile la percentuale dei </w:t>
      </w:r>
      <w:r w:rsidR="00995CA4" w:rsidRPr="00B8348D">
        <w:rPr>
          <w:rFonts w:ascii="Arial" w:hAnsi="Arial" w:cs="Arial"/>
          <w:szCs w:val="20"/>
          <w:lang w:val="it-IT"/>
        </w:rPr>
        <w:t>C</w:t>
      </w:r>
      <w:r w:rsidRPr="00B8348D">
        <w:rPr>
          <w:rFonts w:ascii="Arial" w:hAnsi="Arial" w:cs="Arial"/>
          <w:szCs w:val="20"/>
          <w:lang w:val="it-IT"/>
        </w:rPr>
        <w:t>entri che non vi aderiscono</w:t>
      </w:r>
      <w:r w:rsidR="00B8348D">
        <w:rPr>
          <w:rFonts w:ascii="Arial" w:hAnsi="Arial" w:cs="Arial"/>
          <w:szCs w:val="20"/>
          <w:lang w:val="it-IT"/>
        </w:rPr>
        <w:t xml:space="preserve"> </w:t>
      </w:r>
      <w:r w:rsidR="00B8348D" w:rsidRPr="00B8348D">
        <w:rPr>
          <w:rFonts w:ascii="Arial" w:hAnsi="Arial" w:cs="Arial"/>
          <w:szCs w:val="20"/>
          <w:lang w:val="it-IT"/>
        </w:rPr>
        <w:t xml:space="preserve">(2,3% </w:t>
      </w:r>
      <w:r w:rsidR="00B8348D">
        <w:rPr>
          <w:rFonts w:ascii="Arial" w:hAnsi="Arial" w:cs="Arial"/>
          <w:szCs w:val="20"/>
          <w:lang w:val="it-IT"/>
        </w:rPr>
        <w:t>da</w:t>
      </w:r>
      <w:r w:rsidR="00B8348D" w:rsidRPr="00B8348D">
        <w:rPr>
          <w:rFonts w:ascii="Arial" w:hAnsi="Arial" w:cs="Arial"/>
          <w:szCs w:val="20"/>
          <w:lang w:val="it-IT"/>
        </w:rPr>
        <w:t xml:space="preserve"> 2,4%)</w:t>
      </w:r>
      <w:r w:rsidR="00B8348D">
        <w:rPr>
          <w:rFonts w:ascii="Arial" w:hAnsi="Arial" w:cs="Arial"/>
          <w:szCs w:val="20"/>
          <w:lang w:val="it-IT"/>
        </w:rPr>
        <w:t xml:space="preserve"> mentre </w:t>
      </w:r>
      <w:r w:rsidR="007A3394">
        <w:rPr>
          <w:rFonts w:ascii="Arial" w:hAnsi="Arial" w:cs="Arial"/>
          <w:szCs w:val="20"/>
          <w:lang w:val="it-IT"/>
        </w:rPr>
        <w:t>quelli</w:t>
      </w:r>
      <w:r w:rsidRPr="00B8348D">
        <w:rPr>
          <w:rFonts w:ascii="Arial" w:hAnsi="Arial" w:cs="Arial"/>
          <w:szCs w:val="20"/>
          <w:lang w:val="it-IT"/>
        </w:rPr>
        <w:t xml:space="preserve"> che, in assenza di rete</w:t>
      </w:r>
      <w:r w:rsidR="007A3394">
        <w:rPr>
          <w:rFonts w:ascii="Arial" w:hAnsi="Arial" w:cs="Arial"/>
          <w:szCs w:val="20"/>
          <w:lang w:val="it-IT"/>
        </w:rPr>
        <w:t>,</w:t>
      </w:r>
      <w:r w:rsidRPr="00B8348D">
        <w:rPr>
          <w:rFonts w:ascii="Arial" w:hAnsi="Arial" w:cs="Arial"/>
          <w:szCs w:val="20"/>
          <w:lang w:val="it-IT"/>
        </w:rPr>
        <w:t xml:space="preserve"> stipulano accordi e convenzioni </w:t>
      </w:r>
      <w:r w:rsidR="007A3394">
        <w:rPr>
          <w:rFonts w:ascii="Arial" w:hAnsi="Arial" w:cs="Arial"/>
          <w:szCs w:val="20"/>
          <w:lang w:val="it-IT"/>
        </w:rPr>
        <w:t>con altri enti/soggetti</w:t>
      </w:r>
      <w:r w:rsidR="00B8348D">
        <w:rPr>
          <w:rFonts w:ascii="Arial" w:hAnsi="Arial" w:cs="Arial"/>
          <w:szCs w:val="20"/>
          <w:lang w:val="it-IT"/>
        </w:rPr>
        <w:t xml:space="preserve"> passan</w:t>
      </w:r>
      <w:r w:rsidRPr="00B8348D">
        <w:rPr>
          <w:rFonts w:ascii="Arial" w:hAnsi="Arial" w:cs="Arial"/>
          <w:szCs w:val="20"/>
          <w:lang w:val="it-IT"/>
        </w:rPr>
        <w:t>o dal 75,9% al 70,6%.</w:t>
      </w:r>
      <w:r w:rsidR="00B8348D">
        <w:rPr>
          <w:rFonts w:ascii="Arial" w:hAnsi="Arial" w:cs="Arial"/>
          <w:szCs w:val="20"/>
          <w:lang w:val="it-IT"/>
        </w:rPr>
        <w:t xml:space="preserve"> </w:t>
      </w:r>
    </w:p>
    <w:p w14:paraId="339BB206" w14:textId="09461724" w:rsidR="007B1F98" w:rsidRPr="00B911FC" w:rsidRDefault="00A92A1C" w:rsidP="007B1F98">
      <w:pPr>
        <w:spacing w:after="120" w:line="240" w:lineRule="auto"/>
        <w:jc w:val="both"/>
        <w:rPr>
          <w:rFonts w:ascii="Arial Narrow" w:eastAsia="Times New Roman" w:hAnsi="Arial Narrow" w:cs="Arial"/>
          <w:bCs/>
          <w:color w:val="000000"/>
          <w:sz w:val="19"/>
          <w:szCs w:val="19"/>
          <w:lang w:val="it-IT" w:eastAsia="it-IT"/>
        </w:rPr>
      </w:pPr>
      <w:r>
        <w:rPr>
          <w:rFonts w:ascii="Arial Narrow" w:hAnsi="Arial Narrow" w:cs="Arial"/>
          <w:b/>
          <w:bCs/>
          <w:color w:val="7F7F7F" w:themeColor="text1" w:themeTint="80"/>
          <w:sz w:val="20"/>
          <w:szCs w:val="20"/>
          <w:lang w:val="it-IT"/>
        </w:rPr>
        <w:t>PROSPETTO</w:t>
      </w:r>
      <w:r w:rsidR="007B1F98" w:rsidRPr="00E415B2">
        <w:rPr>
          <w:rFonts w:ascii="Arial Narrow" w:hAnsi="Arial Narrow" w:cs="Arial"/>
          <w:b/>
          <w:bCs/>
          <w:color w:val="7F7F7F" w:themeColor="text1" w:themeTint="80"/>
          <w:sz w:val="20"/>
          <w:szCs w:val="20"/>
          <w:lang w:val="it-IT"/>
        </w:rPr>
        <w:t xml:space="preserve"> </w:t>
      </w:r>
      <w:r w:rsidR="007B1F98">
        <w:rPr>
          <w:rFonts w:ascii="Arial Narrow" w:hAnsi="Arial Narrow" w:cs="Arial"/>
          <w:b/>
          <w:bCs/>
          <w:color w:val="7F7F7F" w:themeColor="text1" w:themeTint="80"/>
          <w:sz w:val="20"/>
          <w:szCs w:val="20"/>
          <w:lang w:val="it-IT"/>
        </w:rPr>
        <w:t>1</w:t>
      </w:r>
      <w:r w:rsidR="007B1F98" w:rsidRPr="00E415B2">
        <w:rPr>
          <w:rFonts w:ascii="Arial Narrow" w:hAnsi="Arial Narrow" w:cs="Arial"/>
          <w:b/>
          <w:bCs/>
          <w:color w:val="7F7F7F" w:themeColor="text1" w:themeTint="80"/>
          <w:sz w:val="20"/>
          <w:szCs w:val="20"/>
          <w:lang w:val="it-IT"/>
        </w:rPr>
        <w:t xml:space="preserve">. </w:t>
      </w:r>
      <w:r w:rsidR="007B1F98" w:rsidRPr="005A43C1">
        <w:rPr>
          <w:rFonts w:ascii="Arial Narrow" w:hAnsi="Arial Narrow" w:cs="Arial"/>
          <w:b/>
          <w:bCs/>
          <w:color w:val="7F7F7F" w:themeColor="text1" w:themeTint="80"/>
          <w:sz w:val="20"/>
          <w:szCs w:val="20"/>
          <w:lang w:val="it-IT"/>
        </w:rPr>
        <w:t>CENTRI</w:t>
      </w:r>
      <w:r w:rsidR="00EE2E8F">
        <w:rPr>
          <w:rFonts w:ascii="Arial Narrow" w:hAnsi="Arial Narrow" w:cs="Arial"/>
          <w:b/>
          <w:bCs/>
          <w:color w:val="7F7F7F" w:themeColor="text1" w:themeTint="80"/>
          <w:sz w:val="20"/>
          <w:szCs w:val="20"/>
          <w:lang w:val="it-IT"/>
        </w:rPr>
        <w:t xml:space="preserve"> ANTIVIOLENZA</w:t>
      </w:r>
      <w:r w:rsidR="007B1F98" w:rsidRPr="005A43C1">
        <w:rPr>
          <w:rFonts w:ascii="Arial Narrow" w:hAnsi="Arial Narrow" w:cs="Arial"/>
          <w:b/>
          <w:bCs/>
          <w:color w:val="7F7F7F" w:themeColor="text1" w:themeTint="80"/>
          <w:sz w:val="20"/>
          <w:szCs w:val="20"/>
          <w:lang w:val="it-IT"/>
        </w:rPr>
        <w:t xml:space="preserve"> CHE PARTECIPANO ALLA RE</w:t>
      </w:r>
      <w:r w:rsidR="007B1F98" w:rsidRPr="0089750A">
        <w:rPr>
          <w:rFonts w:ascii="Arial Narrow" w:hAnsi="Arial Narrow" w:cs="Arial"/>
          <w:b/>
          <w:bCs/>
          <w:color w:val="7F7F7F" w:themeColor="text1" w:themeTint="80"/>
          <w:sz w:val="20"/>
          <w:szCs w:val="20"/>
          <w:lang w:val="it-IT"/>
        </w:rPr>
        <w:t xml:space="preserve">TE TERRITORIALE ANTIVIOLENZA PER </w:t>
      </w:r>
      <w:r w:rsidR="00B8348D">
        <w:rPr>
          <w:rFonts w:ascii="Arial Narrow" w:hAnsi="Arial Narrow" w:cs="Arial"/>
          <w:b/>
          <w:bCs/>
          <w:color w:val="7F7F7F" w:themeColor="text1" w:themeTint="80"/>
          <w:sz w:val="20"/>
          <w:szCs w:val="20"/>
          <w:lang w:val="it-IT"/>
        </w:rPr>
        <w:t xml:space="preserve">TIPO DI </w:t>
      </w:r>
      <w:r w:rsidR="007B1F98" w:rsidRPr="0089750A">
        <w:rPr>
          <w:rFonts w:ascii="Arial Narrow" w:hAnsi="Arial Narrow" w:cs="Arial"/>
          <w:b/>
          <w:bCs/>
          <w:color w:val="7F7F7F" w:themeColor="text1" w:themeTint="80"/>
          <w:sz w:val="20"/>
          <w:szCs w:val="20"/>
          <w:lang w:val="it-IT"/>
        </w:rPr>
        <w:t xml:space="preserve">ENTE </w:t>
      </w:r>
      <w:r w:rsidR="00B8348D">
        <w:rPr>
          <w:rFonts w:ascii="Arial Narrow" w:hAnsi="Arial Narrow" w:cs="Arial"/>
          <w:b/>
          <w:bCs/>
          <w:color w:val="7F7F7F" w:themeColor="text1" w:themeTint="80"/>
          <w:sz w:val="20"/>
          <w:szCs w:val="20"/>
          <w:lang w:val="it-IT"/>
        </w:rPr>
        <w:t>E</w:t>
      </w:r>
      <w:r w:rsidR="007B1F98" w:rsidRPr="0089750A">
        <w:rPr>
          <w:rFonts w:ascii="Arial Narrow" w:hAnsi="Arial Narrow" w:cs="Arial"/>
          <w:b/>
          <w:bCs/>
          <w:color w:val="7F7F7F" w:themeColor="text1" w:themeTint="80"/>
          <w:sz w:val="20"/>
          <w:szCs w:val="20"/>
          <w:lang w:val="it-IT"/>
        </w:rPr>
        <w:t xml:space="preserve"> RIPARTIZIONE</w:t>
      </w:r>
      <w:r w:rsidR="00B8348D">
        <w:rPr>
          <w:rFonts w:ascii="Arial Narrow" w:hAnsi="Arial Narrow" w:cs="Arial"/>
          <w:b/>
          <w:bCs/>
          <w:color w:val="7F7F7F" w:themeColor="text1" w:themeTint="80"/>
          <w:sz w:val="20"/>
          <w:szCs w:val="20"/>
          <w:lang w:val="it-IT"/>
        </w:rPr>
        <w:t xml:space="preserve"> GEOGRAFICA</w:t>
      </w:r>
      <w:r w:rsidR="007B1F98" w:rsidRPr="00C129EC">
        <w:rPr>
          <w:rFonts w:ascii="Arial Narrow" w:hAnsi="Arial Narrow" w:cs="Arial"/>
          <w:b/>
          <w:bCs/>
          <w:color w:val="7F7F7F" w:themeColor="text1" w:themeTint="80"/>
          <w:sz w:val="20"/>
          <w:szCs w:val="20"/>
          <w:lang w:val="it-IT"/>
        </w:rPr>
        <w:t>.</w:t>
      </w:r>
      <w:r w:rsidR="007B1F98" w:rsidRPr="0029646B">
        <w:rPr>
          <w:b/>
          <w:lang w:val="it-IT"/>
        </w:rPr>
        <w:t xml:space="preserve"> </w:t>
      </w:r>
      <w:r w:rsidR="007B1F98" w:rsidRPr="00B911FC">
        <w:rPr>
          <w:rFonts w:ascii="Arial Narrow" w:eastAsia="Times New Roman" w:hAnsi="Arial Narrow" w:cs="Arial"/>
          <w:bCs/>
          <w:color w:val="000000"/>
          <w:sz w:val="19"/>
          <w:szCs w:val="19"/>
          <w:lang w:val="it-IT" w:eastAsia="it-IT"/>
        </w:rPr>
        <w:t>Anno 2018, valori percentuali</w:t>
      </w:r>
    </w:p>
    <w:tbl>
      <w:tblPr>
        <w:tblW w:w="5000" w:type="pct"/>
        <w:tblBorders>
          <w:top w:val="single" w:sz="4" w:space="0" w:color="auto"/>
        </w:tblBorders>
        <w:tblCellMar>
          <w:left w:w="70" w:type="dxa"/>
          <w:right w:w="70" w:type="dxa"/>
        </w:tblCellMar>
        <w:tblLook w:val="04A0" w:firstRow="1" w:lastRow="0" w:firstColumn="1" w:lastColumn="0" w:noHBand="0" w:noVBand="1"/>
      </w:tblPr>
      <w:tblGrid>
        <w:gridCol w:w="2155"/>
        <w:gridCol w:w="1038"/>
        <w:gridCol w:w="1373"/>
        <w:gridCol w:w="1204"/>
        <w:gridCol w:w="1126"/>
        <w:gridCol w:w="1130"/>
        <w:gridCol w:w="1472"/>
      </w:tblGrid>
      <w:tr w:rsidR="007B1F98" w:rsidRPr="00C11104" w14:paraId="382AA16A" w14:textId="77777777" w:rsidTr="00400FE0">
        <w:trPr>
          <w:trHeight w:val="623"/>
        </w:trPr>
        <w:tc>
          <w:tcPr>
            <w:tcW w:w="1134" w:type="pct"/>
            <w:tcBorders>
              <w:bottom w:val="single" w:sz="4" w:space="0" w:color="auto"/>
            </w:tcBorders>
            <w:shd w:val="clear" w:color="000000" w:fill="FFFFFF"/>
            <w:vAlign w:val="center"/>
            <w:hideMark/>
          </w:tcPr>
          <w:p w14:paraId="44A0DD69" w14:textId="3CD8C68D" w:rsidR="007B1F98" w:rsidRPr="00400FE0" w:rsidRDefault="007B1F98" w:rsidP="00D553DB">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ENTE</w:t>
            </w:r>
          </w:p>
        </w:tc>
        <w:tc>
          <w:tcPr>
            <w:tcW w:w="546" w:type="pct"/>
            <w:tcBorders>
              <w:bottom w:val="single" w:sz="4" w:space="0" w:color="auto"/>
            </w:tcBorders>
            <w:shd w:val="clear" w:color="000000" w:fill="FFFFFF"/>
            <w:vAlign w:val="center"/>
          </w:tcPr>
          <w:p w14:paraId="6A5ADBC2" w14:textId="55CD5825" w:rsidR="007B1F98" w:rsidRPr="00400FE0" w:rsidRDefault="007B1F98">
            <w:pPr>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Nord-ovest</w:t>
            </w:r>
          </w:p>
        </w:tc>
        <w:tc>
          <w:tcPr>
            <w:tcW w:w="723" w:type="pct"/>
            <w:tcBorders>
              <w:bottom w:val="single" w:sz="4" w:space="0" w:color="auto"/>
            </w:tcBorders>
            <w:shd w:val="clear" w:color="auto" w:fill="D9D9D9" w:themeFill="background1" w:themeFillShade="D9"/>
            <w:vAlign w:val="center"/>
          </w:tcPr>
          <w:p w14:paraId="3AADA0C8" w14:textId="068D2CA5" w:rsidR="007B1F98" w:rsidRPr="00400FE0" w:rsidRDefault="007B1F98">
            <w:pPr>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Nord-est</w:t>
            </w:r>
          </w:p>
        </w:tc>
        <w:tc>
          <w:tcPr>
            <w:tcW w:w="634" w:type="pct"/>
            <w:tcBorders>
              <w:bottom w:val="single" w:sz="4" w:space="0" w:color="auto"/>
            </w:tcBorders>
            <w:shd w:val="clear" w:color="000000" w:fill="FFFFFF"/>
            <w:vAlign w:val="center"/>
          </w:tcPr>
          <w:p w14:paraId="31FDE370" w14:textId="50E8681C" w:rsidR="007B1F98" w:rsidRPr="00400FE0" w:rsidRDefault="007B1F98">
            <w:pPr>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Centro</w:t>
            </w:r>
          </w:p>
        </w:tc>
        <w:tc>
          <w:tcPr>
            <w:tcW w:w="593" w:type="pct"/>
            <w:tcBorders>
              <w:bottom w:val="single" w:sz="4" w:space="0" w:color="auto"/>
            </w:tcBorders>
            <w:shd w:val="clear" w:color="auto" w:fill="D9D9D9" w:themeFill="background1" w:themeFillShade="D9"/>
            <w:vAlign w:val="center"/>
          </w:tcPr>
          <w:p w14:paraId="740AFDCD" w14:textId="47B247D8" w:rsidR="007B1F98" w:rsidRPr="00400FE0" w:rsidRDefault="007B1F98">
            <w:pPr>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Sud</w:t>
            </w:r>
          </w:p>
        </w:tc>
        <w:tc>
          <w:tcPr>
            <w:tcW w:w="595" w:type="pct"/>
            <w:tcBorders>
              <w:bottom w:val="single" w:sz="4" w:space="0" w:color="auto"/>
            </w:tcBorders>
            <w:shd w:val="clear" w:color="000000" w:fill="FFFFFF"/>
            <w:vAlign w:val="center"/>
          </w:tcPr>
          <w:p w14:paraId="64B79190" w14:textId="1B466F0F" w:rsidR="007B1F98" w:rsidRPr="00400FE0" w:rsidRDefault="007B1F98">
            <w:pPr>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Isole</w:t>
            </w:r>
          </w:p>
        </w:tc>
        <w:tc>
          <w:tcPr>
            <w:tcW w:w="775" w:type="pct"/>
            <w:tcBorders>
              <w:bottom w:val="single" w:sz="4" w:space="0" w:color="auto"/>
            </w:tcBorders>
            <w:shd w:val="clear" w:color="auto" w:fill="002060"/>
            <w:vAlign w:val="center"/>
          </w:tcPr>
          <w:p w14:paraId="71583752" w14:textId="40ABBA0D" w:rsidR="007B1F98" w:rsidRPr="00400FE0" w:rsidRDefault="007B1F98" w:rsidP="00400FE0">
            <w:pPr>
              <w:spacing w:after="120" w:line="240" w:lineRule="auto"/>
              <w:jc w:val="center"/>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I</w:t>
            </w:r>
            <w:r w:rsidRPr="00400FE0">
              <w:rPr>
                <w:rFonts w:ascii="Arial Narrow" w:eastAsia="Times New Roman" w:hAnsi="Arial Narrow" w:cs="Times New Roman"/>
                <w:b/>
                <w:sz w:val="16"/>
                <w:szCs w:val="16"/>
                <w:lang w:val="it-IT" w:eastAsia="it-IT"/>
              </w:rPr>
              <w:t>talia</w:t>
            </w:r>
          </w:p>
        </w:tc>
      </w:tr>
      <w:tr w:rsidR="003006A8" w:rsidRPr="00C11104" w14:paraId="65B846F2" w14:textId="77777777" w:rsidTr="00400FE0">
        <w:trPr>
          <w:trHeight w:val="323"/>
        </w:trPr>
        <w:tc>
          <w:tcPr>
            <w:tcW w:w="1134" w:type="pct"/>
            <w:tcBorders>
              <w:top w:val="single" w:sz="4" w:space="0" w:color="auto"/>
              <w:bottom w:val="single" w:sz="4" w:space="0" w:color="auto"/>
            </w:tcBorders>
            <w:shd w:val="clear" w:color="000000" w:fill="FFFFFF"/>
            <w:vAlign w:val="center"/>
          </w:tcPr>
          <w:p w14:paraId="567F27BD" w14:textId="76B52EB2"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Comuni</w:t>
            </w:r>
          </w:p>
        </w:tc>
        <w:tc>
          <w:tcPr>
            <w:tcW w:w="546" w:type="pct"/>
            <w:tcBorders>
              <w:top w:val="single" w:sz="4" w:space="0" w:color="auto"/>
              <w:bottom w:val="single" w:sz="4" w:space="0" w:color="auto"/>
            </w:tcBorders>
            <w:shd w:val="clear" w:color="auto" w:fill="auto"/>
            <w:noWrap/>
            <w:vAlign w:val="bottom"/>
          </w:tcPr>
          <w:p w14:paraId="67245B65" w14:textId="35B052B2"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97,1</w:t>
            </w:r>
          </w:p>
        </w:tc>
        <w:tc>
          <w:tcPr>
            <w:tcW w:w="723" w:type="pct"/>
            <w:tcBorders>
              <w:top w:val="single" w:sz="4" w:space="0" w:color="auto"/>
              <w:bottom w:val="single" w:sz="4" w:space="0" w:color="auto"/>
            </w:tcBorders>
            <w:shd w:val="clear" w:color="auto" w:fill="D9D9D9" w:themeFill="background1" w:themeFillShade="D9"/>
            <w:noWrap/>
            <w:vAlign w:val="bottom"/>
          </w:tcPr>
          <w:p w14:paraId="78D31472" w14:textId="48615779"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100,0</w:t>
            </w:r>
          </w:p>
        </w:tc>
        <w:tc>
          <w:tcPr>
            <w:tcW w:w="634" w:type="pct"/>
            <w:tcBorders>
              <w:top w:val="single" w:sz="4" w:space="0" w:color="auto"/>
              <w:bottom w:val="single" w:sz="4" w:space="0" w:color="auto"/>
            </w:tcBorders>
            <w:shd w:val="clear" w:color="auto" w:fill="auto"/>
            <w:noWrap/>
            <w:vAlign w:val="bottom"/>
          </w:tcPr>
          <w:p w14:paraId="54C442B0" w14:textId="59658A82"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93,3</w:t>
            </w:r>
          </w:p>
        </w:tc>
        <w:tc>
          <w:tcPr>
            <w:tcW w:w="593" w:type="pct"/>
            <w:tcBorders>
              <w:top w:val="single" w:sz="4" w:space="0" w:color="auto"/>
              <w:bottom w:val="single" w:sz="4" w:space="0" w:color="auto"/>
            </w:tcBorders>
            <w:shd w:val="clear" w:color="auto" w:fill="D9D9D9" w:themeFill="background1" w:themeFillShade="D9"/>
            <w:noWrap/>
            <w:vAlign w:val="bottom"/>
          </w:tcPr>
          <w:p w14:paraId="083F3BB9" w14:textId="277F76FE"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97,6</w:t>
            </w:r>
          </w:p>
        </w:tc>
        <w:tc>
          <w:tcPr>
            <w:tcW w:w="595" w:type="pct"/>
            <w:tcBorders>
              <w:top w:val="single" w:sz="4" w:space="0" w:color="auto"/>
              <w:bottom w:val="single" w:sz="4" w:space="0" w:color="auto"/>
            </w:tcBorders>
            <w:shd w:val="clear" w:color="auto" w:fill="auto"/>
            <w:noWrap/>
            <w:vAlign w:val="bottom"/>
          </w:tcPr>
          <w:p w14:paraId="7CE2DD41" w14:textId="6004B8FA"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93,3</w:t>
            </w:r>
          </w:p>
        </w:tc>
        <w:tc>
          <w:tcPr>
            <w:tcW w:w="775" w:type="pct"/>
            <w:tcBorders>
              <w:top w:val="single" w:sz="4" w:space="0" w:color="auto"/>
              <w:bottom w:val="single" w:sz="4" w:space="0" w:color="auto"/>
            </w:tcBorders>
            <w:shd w:val="clear" w:color="auto" w:fill="002060"/>
            <w:noWrap/>
            <w:vAlign w:val="bottom"/>
          </w:tcPr>
          <w:p w14:paraId="264EF788" w14:textId="30392C55"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bCs/>
                <w:sz w:val="16"/>
                <w:szCs w:val="16"/>
              </w:rPr>
              <w:t>96,7</w:t>
            </w:r>
          </w:p>
        </w:tc>
      </w:tr>
      <w:tr w:rsidR="003006A8" w:rsidRPr="00C11104" w14:paraId="01F2CA84" w14:textId="77777777" w:rsidTr="00400FE0">
        <w:trPr>
          <w:trHeight w:val="323"/>
        </w:trPr>
        <w:tc>
          <w:tcPr>
            <w:tcW w:w="1134" w:type="pct"/>
            <w:tcBorders>
              <w:top w:val="single" w:sz="4" w:space="0" w:color="auto"/>
              <w:bottom w:val="single" w:sz="4" w:space="0" w:color="auto"/>
            </w:tcBorders>
            <w:shd w:val="clear" w:color="000000" w:fill="FFFFFF"/>
            <w:vAlign w:val="center"/>
          </w:tcPr>
          <w:p w14:paraId="6986A60D" w14:textId="26379455"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ASL</w:t>
            </w:r>
          </w:p>
        </w:tc>
        <w:tc>
          <w:tcPr>
            <w:tcW w:w="546" w:type="pct"/>
            <w:tcBorders>
              <w:top w:val="single" w:sz="4" w:space="0" w:color="auto"/>
              <w:bottom w:val="single" w:sz="4" w:space="0" w:color="auto"/>
            </w:tcBorders>
            <w:shd w:val="clear" w:color="000000" w:fill="FFFFFF"/>
            <w:noWrap/>
          </w:tcPr>
          <w:p w14:paraId="6D9D2F64" w14:textId="3A509F11"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97,1</w:t>
            </w:r>
          </w:p>
        </w:tc>
        <w:tc>
          <w:tcPr>
            <w:tcW w:w="723" w:type="pct"/>
            <w:tcBorders>
              <w:top w:val="single" w:sz="4" w:space="0" w:color="auto"/>
              <w:bottom w:val="single" w:sz="4" w:space="0" w:color="auto"/>
            </w:tcBorders>
            <w:shd w:val="clear" w:color="auto" w:fill="D9D9D9" w:themeFill="background1" w:themeFillShade="D9"/>
            <w:noWrap/>
          </w:tcPr>
          <w:p w14:paraId="422FF408" w14:textId="41F331DB"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100,0</w:t>
            </w:r>
          </w:p>
        </w:tc>
        <w:tc>
          <w:tcPr>
            <w:tcW w:w="634" w:type="pct"/>
            <w:tcBorders>
              <w:top w:val="single" w:sz="4" w:space="0" w:color="auto"/>
              <w:bottom w:val="single" w:sz="4" w:space="0" w:color="auto"/>
            </w:tcBorders>
            <w:shd w:val="clear" w:color="000000" w:fill="FFFFFF"/>
            <w:noWrap/>
          </w:tcPr>
          <w:p w14:paraId="44B1B58A" w14:textId="29CC80DE"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91,1</w:t>
            </w:r>
          </w:p>
        </w:tc>
        <w:tc>
          <w:tcPr>
            <w:tcW w:w="593" w:type="pct"/>
            <w:tcBorders>
              <w:top w:val="single" w:sz="4" w:space="0" w:color="auto"/>
              <w:bottom w:val="single" w:sz="4" w:space="0" w:color="auto"/>
            </w:tcBorders>
            <w:shd w:val="clear" w:color="auto" w:fill="D9D9D9" w:themeFill="background1" w:themeFillShade="D9"/>
            <w:noWrap/>
          </w:tcPr>
          <w:p w14:paraId="708E58C7" w14:textId="2578841D"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92,9</w:t>
            </w:r>
          </w:p>
        </w:tc>
        <w:tc>
          <w:tcPr>
            <w:tcW w:w="595" w:type="pct"/>
            <w:tcBorders>
              <w:top w:val="single" w:sz="4" w:space="0" w:color="auto"/>
              <w:bottom w:val="single" w:sz="4" w:space="0" w:color="auto"/>
            </w:tcBorders>
            <w:shd w:val="clear" w:color="000000" w:fill="FFFFFF"/>
            <w:noWrap/>
          </w:tcPr>
          <w:p w14:paraId="1FF0CED8" w14:textId="1B71209B"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100,0</w:t>
            </w:r>
          </w:p>
        </w:tc>
        <w:tc>
          <w:tcPr>
            <w:tcW w:w="775" w:type="pct"/>
            <w:tcBorders>
              <w:top w:val="single" w:sz="4" w:space="0" w:color="auto"/>
              <w:bottom w:val="single" w:sz="4" w:space="0" w:color="auto"/>
            </w:tcBorders>
            <w:shd w:val="clear" w:color="auto" w:fill="002060"/>
            <w:noWrap/>
          </w:tcPr>
          <w:p w14:paraId="743BF461" w14:textId="5DFCAC81"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sz w:val="16"/>
                <w:szCs w:val="16"/>
              </w:rPr>
              <w:t>95,8</w:t>
            </w:r>
          </w:p>
        </w:tc>
      </w:tr>
      <w:tr w:rsidR="003006A8" w:rsidRPr="00C11104" w14:paraId="54552AF0" w14:textId="77777777" w:rsidTr="00400FE0">
        <w:trPr>
          <w:trHeight w:val="323"/>
        </w:trPr>
        <w:tc>
          <w:tcPr>
            <w:tcW w:w="1134" w:type="pct"/>
            <w:tcBorders>
              <w:top w:val="single" w:sz="4" w:space="0" w:color="auto"/>
              <w:bottom w:val="single" w:sz="4" w:space="0" w:color="auto"/>
            </w:tcBorders>
            <w:shd w:val="clear" w:color="000000" w:fill="FFFFFF"/>
            <w:vAlign w:val="center"/>
            <w:hideMark/>
          </w:tcPr>
          <w:p w14:paraId="5A4FE884" w14:textId="31B6CF06"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Ospedale</w:t>
            </w:r>
          </w:p>
        </w:tc>
        <w:tc>
          <w:tcPr>
            <w:tcW w:w="546" w:type="pct"/>
            <w:tcBorders>
              <w:top w:val="single" w:sz="4" w:space="0" w:color="auto"/>
              <w:bottom w:val="single" w:sz="4" w:space="0" w:color="auto"/>
            </w:tcBorders>
            <w:shd w:val="clear" w:color="000000" w:fill="FFFFFF"/>
            <w:noWrap/>
          </w:tcPr>
          <w:p w14:paraId="4698037F" w14:textId="4172B4AB"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97,1</w:t>
            </w:r>
          </w:p>
        </w:tc>
        <w:tc>
          <w:tcPr>
            <w:tcW w:w="723" w:type="pct"/>
            <w:tcBorders>
              <w:top w:val="single" w:sz="4" w:space="0" w:color="auto"/>
              <w:bottom w:val="single" w:sz="4" w:space="0" w:color="auto"/>
            </w:tcBorders>
            <w:shd w:val="clear" w:color="auto" w:fill="D9D9D9" w:themeFill="background1" w:themeFillShade="D9"/>
            <w:noWrap/>
          </w:tcPr>
          <w:p w14:paraId="50CAED10" w14:textId="6889DBDC"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92,9</w:t>
            </w:r>
          </w:p>
        </w:tc>
        <w:tc>
          <w:tcPr>
            <w:tcW w:w="634" w:type="pct"/>
            <w:tcBorders>
              <w:top w:val="single" w:sz="4" w:space="0" w:color="auto"/>
              <w:bottom w:val="single" w:sz="4" w:space="0" w:color="auto"/>
            </w:tcBorders>
            <w:shd w:val="clear" w:color="000000" w:fill="FFFFFF"/>
            <w:noWrap/>
          </w:tcPr>
          <w:p w14:paraId="13F5550F" w14:textId="0BC47BAA"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88,9</w:t>
            </w:r>
          </w:p>
        </w:tc>
        <w:tc>
          <w:tcPr>
            <w:tcW w:w="593" w:type="pct"/>
            <w:tcBorders>
              <w:top w:val="single" w:sz="4" w:space="0" w:color="auto"/>
              <w:bottom w:val="single" w:sz="4" w:space="0" w:color="auto"/>
            </w:tcBorders>
            <w:shd w:val="clear" w:color="auto" w:fill="D9D9D9" w:themeFill="background1" w:themeFillShade="D9"/>
            <w:noWrap/>
          </w:tcPr>
          <w:p w14:paraId="45CCD68C" w14:textId="0BC8DC16"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81,0</w:t>
            </w:r>
          </w:p>
        </w:tc>
        <w:tc>
          <w:tcPr>
            <w:tcW w:w="595" w:type="pct"/>
            <w:tcBorders>
              <w:top w:val="single" w:sz="4" w:space="0" w:color="auto"/>
              <w:bottom w:val="single" w:sz="4" w:space="0" w:color="auto"/>
            </w:tcBorders>
            <w:shd w:val="clear" w:color="000000" w:fill="FFFFFF"/>
            <w:noWrap/>
          </w:tcPr>
          <w:p w14:paraId="5E4F983E" w14:textId="33AFFBBA"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93,3</w:t>
            </w:r>
          </w:p>
        </w:tc>
        <w:tc>
          <w:tcPr>
            <w:tcW w:w="775" w:type="pct"/>
            <w:tcBorders>
              <w:top w:val="single" w:sz="4" w:space="0" w:color="auto"/>
              <w:bottom w:val="single" w:sz="4" w:space="0" w:color="auto"/>
            </w:tcBorders>
            <w:shd w:val="clear" w:color="auto" w:fill="002060"/>
            <w:noWrap/>
          </w:tcPr>
          <w:p w14:paraId="2E906521" w14:textId="0158F035"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sz w:val="16"/>
                <w:szCs w:val="16"/>
              </w:rPr>
              <w:t>91,1</w:t>
            </w:r>
          </w:p>
        </w:tc>
      </w:tr>
      <w:tr w:rsidR="003006A8" w:rsidRPr="00C11104" w14:paraId="3F7A4ADE" w14:textId="77777777" w:rsidTr="00400FE0">
        <w:trPr>
          <w:trHeight w:val="323"/>
        </w:trPr>
        <w:tc>
          <w:tcPr>
            <w:tcW w:w="1134" w:type="pct"/>
            <w:tcBorders>
              <w:top w:val="single" w:sz="4" w:space="0" w:color="auto"/>
              <w:bottom w:val="single" w:sz="4" w:space="0" w:color="auto"/>
            </w:tcBorders>
            <w:shd w:val="clear" w:color="000000" w:fill="FFFFFF"/>
            <w:vAlign w:val="center"/>
          </w:tcPr>
          <w:p w14:paraId="64075D88" w14:textId="26B8C714"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Carabinieri</w:t>
            </w:r>
          </w:p>
        </w:tc>
        <w:tc>
          <w:tcPr>
            <w:tcW w:w="546" w:type="pct"/>
            <w:tcBorders>
              <w:top w:val="single" w:sz="4" w:space="0" w:color="auto"/>
              <w:bottom w:val="single" w:sz="4" w:space="0" w:color="auto"/>
            </w:tcBorders>
            <w:shd w:val="clear" w:color="000000" w:fill="FFFFFF"/>
            <w:noWrap/>
          </w:tcPr>
          <w:p w14:paraId="099C17E1" w14:textId="4C03C85E"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89,9</w:t>
            </w:r>
          </w:p>
        </w:tc>
        <w:tc>
          <w:tcPr>
            <w:tcW w:w="723" w:type="pct"/>
            <w:tcBorders>
              <w:top w:val="single" w:sz="4" w:space="0" w:color="auto"/>
              <w:bottom w:val="single" w:sz="4" w:space="0" w:color="auto"/>
            </w:tcBorders>
            <w:shd w:val="clear" w:color="auto" w:fill="D9D9D9" w:themeFill="background1" w:themeFillShade="D9"/>
            <w:noWrap/>
          </w:tcPr>
          <w:p w14:paraId="444CD4AD" w14:textId="482A90F2"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97,6</w:t>
            </w:r>
          </w:p>
        </w:tc>
        <w:tc>
          <w:tcPr>
            <w:tcW w:w="634" w:type="pct"/>
            <w:tcBorders>
              <w:top w:val="single" w:sz="4" w:space="0" w:color="auto"/>
              <w:bottom w:val="single" w:sz="4" w:space="0" w:color="auto"/>
            </w:tcBorders>
            <w:shd w:val="clear" w:color="000000" w:fill="FFFFFF"/>
            <w:noWrap/>
          </w:tcPr>
          <w:p w14:paraId="5287C4B1" w14:textId="24076E34"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88,9</w:t>
            </w:r>
          </w:p>
        </w:tc>
        <w:tc>
          <w:tcPr>
            <w:tcW w:w="593" w:type="pct"/>
            <w:tcBorders>
              <w:top w:val="single" w:sz="4" w:space="0" w:color="auto"/>
              <w:bottom w:val="single" w:sz="4" w:space="0" w:color="auto"/>
            </w:tcBorders>
            <w:shd w:val="clear" w:color="auto" w:fill="D9D9D9" w:themeFill="background1" w:themeFillShade="D9"/>
            <w:noWrap/>
          </w:tcPr>
          <w:p w14:paraId="3D919DF5" w14:textId="4C1B9602"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88,1</w:t>
            </w:r>
          </w:p>
        </w:tc>
        <w:tc>
          <w:tcPr>
            <w:tcW w:w="595" w:type="pct"/>
            <w:tcBorders>
              <w:top w:val="single" w:sz="4" w:space="0" w:color="auto"/>
              <w:bottom w:val="single" w:sz="4" w:space="0" w:color="auto"/>
            </w:tcBorders>
            <w:shd w:val="clear" w:color="000000" w:fill="FFFFFF"/>
            <w:noWrap/>
          </w:tcPr>
          <w:p w14:paraId="166589D0" w14:textId="5956B1C0"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93,3</w:t>
            </w:r>
          </w:p>
        </w:tc>
        <w:tc>
          <w:tcPr>
            <w:tcW w:w="775" w:type="pct"/>
            <w:tcBorders>
              <w:top w:val="single" w:sz="4" w:space="0" w:color="auto"/>
              <w:bottom w:val="single" w:sz="4" w:space="0" w:color="auto"/>
            </w:tcBorders>
            <w:shd w:val="clear" w:color="auto" w:fill="002060"/>
            <w:noWrap/>
          </w:tcPr>
          <w:p w14:paraId="5064A0D1" w14:textId="6DEE0995"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sz w:val="16"/>
                <w:szCs w:val="16"/>
              </w:rPr>
              <w:t>91,1</w:t>
            </w:r>
          </w:p>
        </w:tc>
      </w:tr>
      <w:tr w:rsidR="003006A8" w:rsidRPr="00C11104" w14:paraId="06B5676F" w14:textId="77777777" w:rsidTr="00400FE0">
        <w:trPr>
          <w:trHeight w:val="323"/>
        </w:trPr>
        <w:tc>
          <w:tcPr>
            <w:tcW w:w="1134" w:type="pct"/>
            <w:tcBorders>
              <w:top w:val="single" w:sz="4" w:space="0" w:color="auto"/>
              <w:bottom w:val="single" w:sz="4" w:space="0" w:color="auto"/>
            </w:tcBorders>
            <w:shd w:val="clear" w:color="000000" w:fill="FFFFFF"/>
            <w:vAlign w:val="center"/>
          </w:tcPr>
          <w:p w14:paraId="3736A9DC" w14:textId="4FA4E694"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Ambiti della programmazione sociale e socio-sanitaria</w:t>
            </w:r>
          </w:p>
        </w:tc>
        <w:tc>
          <w:tcPr>
            <w:tcW w:w="546" w:type="pct"/>
            <w:tcBorders>
              <w:top w:val="single" w:sz="4" w:space="0" w:color="auto"/>
              <w:bottom w:val="single" w:sz="4" w:space="0" w:color="auto"/>
            </w:tcBorders>
            <w:shd w:val="clear" w:color="000000" w:fill="FFFFFF"/>
            <w:noWrap/>
          </w:tcPr>
          <w:p w14:paraId="471F2275" w14:textId="5FF29C7A"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87,0</w:t>
            </w:r>
          </w:p>
        </w:tc>
        <w:tc>
          <w:tcPr>
            <w:tcW w:w="723" w:type="pct"/>
            <w:tcBorders>
              <w:top w:val="single" w:sz="4" w:space="0" w:color="auto"/>
              <w:bottom w:val="single" w:sz="4" w:space="0" w:color="auto"/>
            </w:tcBorders>
            <w:shd w:val="clear" w:color="auto" w:fill="D9D9D9" w:themeFill="background1" w:themeFillShade="D9"/>
            <w:noWrap/>
          </w:tcPr>
          <w:p w14:paraId="1079AB90" w14:textId="7969DE31"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95,2</w:t>
            </w:r>
          </w:p>
        </w:tc>
        <w:tc>
          <w:tcPr>
            <w:tcW w:w="634" w:type="pct"/>
            <w:tcBorders>
              <w:top w:val="single" w:sz="4" w:space="0" w:color="auto"/>
              <w:bottom w:val="single" w:sz="4" w:space="0" w:color="auto"/>
            </w:tcBorders>
            <w:shd w:val="clear" w:color="000000" w:fill="FFFFFF"/>
            <w:noWrap/>
          </w:tcPr>
          <w:p w14:paraId="26B76A9D" w14:textId="6D7DF0E3"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91,1</w:t>
            </w:r>
          </w:p>
        </w:tc>
        <w:tc>
          <w:tcPr>
            <w:tcW w:w="593" w:type="pct"/>
            <w:tcBorders>
              <w:top w:val="single" w:sz="4" w:space="0" w:color="auto"/>
              <w:bottom w:val="single" w:sz="4" w:space="0" w:color="auto"/>
            </w:tcBorders>
            <w:shd w:val="clear" w:color="auto" w:fill="D9D9D9" w:themeFill="background1" w:themeFillShade="D9"/>
            <w:noWrap/>
          </w:tcPr>
          <w:p w14:paraId="6581BE75" w14:textId="138F34AC"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83,3</w:t>
            </w:r>
          </w:p>
        </w:tc>
        <w:tc>
          <w:tcPr>
            <w:tcW w:w="595" w:type="pct"/>
            <w:tcBorders>
              <w:top w:val="single" w:sz="4" w:space="0" w:color="auto"/>
              <w:bottom w:val="single" w:sz="4" w:space="0" w:color="auto"/>
            </w:tcBorders>
            <w:shd w:val="clear" w:color="000000" w:fill="FFFFFF"/>
            <w:noWrap/>
          </w:tcPr>
          <w:p w14:paraId="3D747BE6" w14:textId="77E455DD"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73,3</w:t>
            </w:r>
          </w:p>
        </w:tc>
        <w:tc>
          <w:tcPr>
            <w:tcW w:w="775" w:type="pct"/>
            <w:tcBorders>
              <w:top w:val="single" w:sz="4" w:space="0" w:color="auto"/>
              <w:bottom w:val="single" w:sz="4" w:space="0" w:color="auto"/>
            </w:tcBorders>
            <w:shd w:val="clear" w:color="auto" w:fill="002060"/>
            <w:noWrap/>
          </w:tcPr>
          <w:p w14:paraId="38C207E3" w14:textId="0DBF0602"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sz w:val="16"/>
                <w:szCs w:val="16"/>
              </w:rPr>
              <w:t>87,8</w:t>
            </w:r>
          </w:p>
        </w:tc>
      </w:tr>
      <w:tr w:rsidR="003006A8" w:rsidRPr="00C11104" w14:paraId="12EC746B" w14:textId="77777777" w:rsidTr="00400FE0">
        <w:trPr>
          <w:trHeight w:val="323"/>
        </w:trPr>
        <w:tc>
          <w:tcPr>
            <w:tcW w:w="1134" w:type="pct"/>
            <w:tcBorders>
              <w:top w:val="single" w:sz="4" w:space="0" w:color="auto"/>
              <w:bottom w:val="single" w:sz="4" w:space="0" w:color="auto"/>
            </w:tcBorders>
            <w:shd w:val="clear" w:color="000000" w:fill="FFFFFF"/>
            <w:vAlign w:val="center"/>
          </w:tcPr>
          <w:p w14:paraId="2D7A4865" w14:textId="26CF176E"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Questura</w:t>
            </w:r>
          </w:p>
        </w:tc>
        <w:tc>
          <w:tcPr>
            <w:tcW w:w="546" w:type="pct"/>
            <w:tcBorders>
              <w:top w:val="single" w:sz="4" w:space="0" w:color="auto"/>
              <w:bottom w:val="single" w:sz="4" w:space="0" w:color="auto"/>
            </w:tcBorders>
            <w:shd w:val="clear" w:color="000000" w:fill="FFFFFF"/>
            <w:noWrap/>
          </w:tcPr>
          <w:p w14:paraId="473827FA" w14:textId="745644FA"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84,1</w:t>
            </w:r>
          </w:p>
        </w:tc>
        <w:tc>
          <w:tcPr>
            <w:tcW w:w="723" w:type="pct"/>
            <w:tcBorders>
              <w:top w:val="single" w:sz="4" w:space="0" w:color="auto"/>
              <w:bottom w:val="single" w:sz="4" w:space="0" w:color="auto"/>
            </w:tcBorders>
            <w:shd w:val="clear" w:color="auto" w:fill="D9D9D9" w:themeFill="background1" w:themeFillShade="D9"/>
            <w:noWrap/>
          </w:tcPr>
          <w:p w14:paraId="50628121" w14:textId="2CA12B40"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85,7</w:t>
            </w:r>
          </w:p>
        </w:tc>
        <w:tc>
          <w:tcPr>
            <w:tcW w:w="634" w:type="pct"/>
            <w:tcBorders>
              <w:top w:val="single" w:sz="4" w:space="0" w:color="auto"/>
              <w:bottom w:val="single" w:sz="4" w:space="0" w:color="auto"/>
            </w:tcBorders>
            <w:shd w:val="clear" w:color="000000" w:fill="FFFFFF"/>
            <w:noWrap/>
          </w:tcPr>
          <w:p w14:paraId="6E00AAA0" w14:textId="3E04F69D"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77,8</w:t>
            </w:r>
          </w:p>
        </w:tc>
        <w:tc>
          <w:tcPr>
            <w:tcW w:w="593" w:type="pct"/>
            <w:tcBorders>
              <w:top w:val="single" w:sz="4" w:space="0" w:color="auto"/>
              <w:bottom w:val="single" w:sz="4" w:space="0" w:color="auto"/>
            </w:tcBorders>
            <w:shd w:val="clear" w:color="auto" w:fill="D9D9D9" w:themeFill="background1" w:themeFillShade="D9"/>
            <w:noWrap/>
          </w:tcPr>
          <w:p w14:paraId="2A9E9B96" w14:textId="5F75BFFF"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81,0</w:t>
            </w:r>
          </w:p>
        </w:tc>
        <w:tc>
          <w:tcPr>
            <w:tcW w:w="595" w:type="pct"/>
            <w:tcBorders>
              <w:top w:val="single" w:sz="4" w:space="0" w:color="auto"/>
              <w:bottom w:val="single" w:sz="4" w:space="0" w:color="auto"/>
            </w:tcBorders>
            <w:shd w:val="clear" w:color="000000" w:fill="FFFFFF"/>
            <w:noWrap/>
          </w:tcPr>
          <w:p w14:paraId="21C38CDB" w14:textId="4353871B"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93,3</w:t>
            </w:r>
          </w:p>
        </w:tc>
        <w:tc>
          <w:tcPr>
            <w:tcW w:w="775" w:type="pct"/>
            <w:tcBorders>
              <w:top w:val="single" w:sz="4" w:space="0" w:color="auto"/>
              <w:bottom w:val="single" w:sz="4" w:space="0" w:color="auto"/>
            </w:tcBorders>
            <w:shd w:val="clear" w:color="auto" w:fill="002060"/>
            <w:noWrap/>
          </w:tcPr>
          <w:p w14:paraId="65FF6C59" w14:textId="7672FF1B"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sz w:val="16"/>
                <w:szCs w:val="16"/>
              </w:rPr>
              <w:t>83,1</w:t>
            </w:r>
          </w:p>
        </w:tc>
      </w:tr>
      <w:tr w:rsidR="003006A8" w:rsidRPr="00C11104" w14:paraId="5B01843B" w14:textId="77777777" w:rsidTr="00400FE0">
        <w:trPr>
          <w:trHeight w:val="323"/>
        </w:trPr>
        <w:tc>
          <w:tcPr>
            <w:tcW w:w="1134" w:type="pct"/>
            <w:tcBorders>
              <w:top w:val="single" w:sz="4" w:space="0" w:color="auto"/>
              <w:bottom w:val="single" w:sz="4" w:space="0" w:color="auto"/>
            </w:tcBorders>
            <w:shd w:val="clear" w:color="000000" w:fill="FFFFFF"/>
            <w:vAlign w:val="center"/>
          </w:tcPr>
          <w:p w14:paraId="05C99E82" w14:textId="06F6029E"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Associazioni di volontariato</w:t>
            </w:r>
          </w:p>
        </w:tc>
        <w:tc>
          <w:tcPr>
            <w:tcW w:w="546" w:type="pct"/>
            <w:tcBorders>
              <w:top w:val="single" w:sz="4" w:space="0" w:color="auto"/>
              <w:bottom w:val="single" w:sz="4" w:space="0" w:color="auto"/>
            </w:tcBorders>
            <w:shd w:val="clear" w:color="000000" w:fill="FFFFFF"/>
            <w:noWrap/>
          </w:tcPr>
          <w:p w14:paraId="22D291C8" w14:textId="34B1A905"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78,3</w:t>
            </w:r>
          </w:p>
        </w:tc>
        <w:tc>
          <w:tcPr>
            <w:tcW w:w="723" w:type="pct"/>
            <w:tcBorders>
              <w:top w:val="single" w:sz="4" w:space="0" w:color="auto"/>
              <w:bottom w:val="single" w:sz="4" w:space="0" w:color="auto"/>
            </w:tcBorders>
            <w:shd w:val="clear" w:color="auto" w:fill="D9D9D9" w:themeFill="background1" w:themeFillShade="D9"/>
            <w:noWrap/>
          </w:tcPr>
          <w:p w14:paraId="032F741C" w14:textId="1EADE22F"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69,0</w:t>
            </w:r>
          </w:p>
        </w:tc>
        <w:tc>
          <w:tcPr>
            <w:tcW w:w="634" w:type="pct"/>
            <w:tcBorders>
              <w:top w:val="single" w:sz="4" w:space="0" w:color="auto"/>
              <w:bottom w:val="single" w:sz="4" w:space="0" w:color="auto"/>
            </w:tcBorders>
            <w:shd w:val="clear" w:color="000000" w:fill="FFFFFF"/>
            <w:noWrap/>
          </w:tcPr>
          <w:p w14:paraId="4E861077" w14:textId="0FCAF5DA"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66,7</w:t>
            </w:r>
          </w:p>
        </w:tc>
        <w:tc>
          <w:tcPr>
            <w:tcW w:w="593" w:type="pct"/>
            <w:tcBorders>
              <w:top w:val="single" w:sz="4" w:space="0" w:color="auto"/>
              <w:bottom w:val="single" w:sz="4" w:space="0" w:color="auto"/>
            </w:tcBorders>
            <w:shd w:val="clear" w:color="auto" w:fill="D9D9D9" w:themeFill="background1" w:themeFillShade="D9"/>
            <w:noWrap/>
          </w:tcPr>
          <w:p w14:paraId="08328B37" w14:textId="78465853"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88,1</w:t>
            </w:r>
          </w:p>
        </w:tc>
        <w:tc>
          <w:tcPr>
            <w:tcW w:w="595" w:type="pct"/>
            <w:tcBorders>
              <w:top w:val="single" w:sz="4" w:space="0" w:color="auto"/>
              <w:bottom w:val="single" w:sz="4" w:space="0" w:color="auto"/>
            </w:tcBorders>
            <w:shd w:val="clear" w:color="000000" w:fill="FFFFFF"/>
            <w:noWrap/>
          </w:tcPr>
          <w:p w14:paraId="16136944" w14:textId="3DB767D5"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86,7</w:t>
            </w:r>
          </w:p>
        </w:tc>
        <w:tc>
          <w:tcPr>
            <w:tcW w:w="775" w:type="pct"/>
            <w:tcBorders>
              <w:top w:val="single" w:sz="4" w:space="0" w:color="auto"/>
              <w:bottom w:val="single" w:sz="4" w:space="0" w:color="auto"/>
            </w:tcBorders>
            <w:shd w:val="clear" w:color="auto" w:fill="002060"/>
            <w:noWrap/>
          </w:tcPr>
          <w:p w14:paraId="01BA1698" w14:textId="40171DA3"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sz w:val="16"/>
                <w:szCs w:val="16"/>
              </w:rPr>
              <w:t>76,5</w:t>
            </w:r>
          </w:p>
        </w:tc>
      </w:tr>
      <w:tr w:rsidR="003006A8" w:rsidRPr="00C11104" w14:paraId="3DA2D9D3" w14:textId="77777777" w:rsidTr="00400FE0">
        <w:trPr>
          <w:trHeight w:val="323"/>
        </w:trPr>
        <w:tc>
          <w:tcPr>
            <w:tcW w:w="1134" w:type="pct"/>
            <w:tcBorders>
              <w:top w:val="single" w:sz="4" w:space="0" w:color="auto"/>
              <w:bottom w:val="single" w:sz="4" w:space="0" w:color="auto"/>
            </w:tcBorders>
            <w:shd w:val="clear" w:color="000000" w:fill="FFFFFF"/>
            <w:vAlign w:val="center"/>
          </w:tcPr>
          <w:p w14:paraId="582CD8CF" w14:textId="51C0FFC7"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Prefettura</w:t>
            </w:r>
          </w:p>
        </w:tc>
        <w:tc>
          <w:tcPr>
            <w:tcW w:w="546" w:type="pct"/>
            <w:tcBorders>
              <w:top w:val="single" w:sz="4" w:space="0" w:color="auto"/>
              <w:bottom w:val="single" w:sz="4" w:space="0" w:color="auto"/>
            </w:tcBorders>
            <w:shd w:val="clear" w:color="000000" w:fill="FFFFFF"/>
            <w:noWrap/>
          </w:tcPr>
          <w:p w14:paraId="4B865F81" w14:textId="51D8C616"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78,3</w:t>
            </w:r>
          </w:p>
        </w:tc>
        <w:tc>
          <w:tcPr>
            <w:tcW w:w="723" w:type="pct"/>
            <w:tcBorders>
              <w:top w:val="single" w:sz="4" w:space="0" w:color="auto"/>
              <w:bottom w:val="single" w:sz="4" w:space="0" w:color="auto"/>
            </w:tcBorders>
            <w:shd w:val="clear" w:color="auto" w:fill="D9D9D9" w:themeFill="background1" w:themeFillShade="D9"/>
            <w:noWrap/>
          </w:tcPr>
          <w:p w14:paraId="7D0ABDB0" w14:textId="04342BF6"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71,4</w:t>
            </w:r>
          </w:p>
        </w:tc>
        <w:tc>
          <w:tcPr>
            <w:tcW w:w="634" w:type="pct"/>
            <w:tcBorders>
              <w:top w:val="single" w:sz="4" w:space="0" w:color="auto"/>
              <w:bottom w:val="single" w:sz="4" w:space="0" w:color="auto"/>
            </w:tcBorders>
            <w:shd w:val="clear" w:color="000000" w:fill="FFFFFF"/>
            <w:noWrap/>
          </w:tcPr>
          <w:p w14:paraId="201C035F" w14:textId="60873A68"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64,4</w:t>
            </w:r>
          </w:p>
        </w:tc>
        <w:tc>
          <w:tcPr>
            <w:tcW w:w="593" w:type="pct"/>
            <w:tcBorders>
              <w:top w:val="single" w:sz="4" w:space="0" w:color="auto"/>
              <w:bottom w:val="single" w:sz="4" w:space="0" w:color="auto"/>
            </w:tcBorders>
            <w:shd w:val="clear" w:color="auto" w:fill="D9D9D9" w:themeFill="background1" w:themeFillShade="D9"/>
            <w:noWrap/>
          </w:tcPr>
          <w:p w14:paraId="6DBA25DB" w14:textId="3ED890E8"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71,4</w:t>
            </w:r>
          </w:p>
        </w:tc>
        <w:tc>
          <w:tcPr>
            <w:tcW w:w="595" w:type="pct"/>
            <w:tcBorders>
              <w:top w:val="single" w:sz="4" w:space="0" w:color="auto"/>
              <w:bottom w:val="single" w:sz="4" w:space="0" w:color="auto"/>
            </w:tcBorders>
            <w:shd w:val="clear" w:color="000000" w:fill="FFFFFF"/>
            <w:noWrap/>
          </w:tcPr>
          <w:p w14:paraId="194B344D" w14:textId="153BE80E"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80,0</w:t>
            </w:r>
          </w:p>
        </w:tc>
        <w:tc>
          <w:tcPr>
            <w:tcW w:w="775" w:type="pct"/>
            <w:tcBorders>
              <w:top w:val="single" w:sz="4" w:space="0" w:color="auto"/>
              <w:bottom w:val="single" w:sz="4" w:space="0" w:color="auto"/>
            </w:tcBorders>
            <w:shd w:val="clear" w:color="auto" w:fill="002060"/>
            <w:noWrap/>
          </w:tcPr>
          <w:p w14:paraId="75223D9E" w14:textId="36421769"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sz w:val="16"/>
                <w:szCs w:val="16"/>
              </w:rPr>
              <w:t>72,8</w:t>
            </w:r>
          </w:p>
        </w:tc>
      </w:tr>
      <w:tr w:rsidR="003006A8" w:rsidRPr="00C11104" w14:paraId="62B73805" w14:textId="77777777" w:rsidTr="00400FE0">
        <w:trPr>
          <w:trHeight w:val="323"/>
        </w:trPr>
        <w:tc>
          <w:tcPr>
            <w:tcW w:w="1134" w:type="pct"/>
            <w:tcBorders>
              <w:top w:val="single" w:sz="4" w:space="0" w:color="auto"/>
              <w:bottom w:val="single" w:sz="4" w:space="0" w:color="auto"/>
            </w:tcBorders>
            <w:shd w:val="clear" w:color="000000" w:fill="FFFFFF"/>
            <w:vAlign w:val="center"/>
          </w:tcPr>
          <w:p w14:paraId="7A8CB651" w14:textId="17DA30F6"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Ufficio scolastico provinciale e regionale</w:t>
            </w:r>
          </w:p>
        </w:tc>
        <w:tc>
          <w:tcPr>
            <w:tcW w:w="546" w:type="pct"/>
            <w:tcBorders>
              <w:top w:val="single" w:sz="4" w:space="0" w:color="auto"/>
              <w:bottom w:val="single" w:sz="4" w:space="0" w:color="auto"/>
            </w:tcBorders>
            <w:shd w:val="clear" w:color="000000" w:fill="FFFFFF"/>
            <w:noWrap/>
          </w:tcPr>
          <w:p w14:paraId="033B45E7" w14:textId="2088E512"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65,2</w:t>
            </w:r>
          </w:p>
        </w:tc>
        <w:tc>
          <w:tcPr>
            <w:tcW w:w="723" w:type="pct"/>
            <w:tcBorders>
              <w:top w:val="single" w:sz="4" w:space="0" w:color="auto"/>
              <w:bottom w:val="single" w:sz="4" w:space="0" w:color="auto"/>
            </w:tcBorders>
            <w:shd w:val="clear" w:color="auto" w:fill="D9D9D9" w:themeFill="background1" w:themeFillShade="D9"/>
            <w:noWrap/>
          </w:tcPr>
          <w:p w14:paraId="13F567CB" w14:textId="3EC8B9C8"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59,5</w:t>
            </w:r>
          </w:p>
        </w:tc>
        <w:tc>
          <w:tcPr>
            <w:tcW w:w="634" w:type="pct"/>
            <w:tcBorders>
              <w:top w:val="single" w:sz="4" w:space="0" w:color="auto"/>
              <w:bottom w:val="single" w:sz="4" w:space="0" w:color="auto"/>
            </w:tcBorders>
            <w:shd w:val="clear" w:color="000000" w:fill="FFFFFF"/>
            <w:noWrap/>
          </w:tcPr>
          <w:p w14:paraId="489B850E" w14:textId="358C0A1E"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66,7</w:t>
            </w:r>
          </w:p>
        </w:tc>
        <w:tc>
          <w:tcPr>
            <w:tcW w:w="593" w:type="pct"/>
            <w:tcBorders>
              <w:top w:val="single" w:sz="4" w:space="0" w:color="auto"/>
              <w:bottom w:val="single" w:sz="4" w:space="0" w:color="auto"/>
            </w:tcBorders>
            <w:shd w:val="clear" w:color="auto" w:fill="D9D9D9" w:themeFill="background1" w:themeFillShade="D9"/>
            <w:noWrap/>
          </w:tcPr>
          <w:p w14:paraId="114C3E4F" w14:textId="586D0048"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50,0</w:t>
            </w:r>
          </w:p>
        </w:tc>
        <w:tc>
          <w:tcPr>
            <w:tcW w:w="595" w:type="pct"/>
            <w:tcBorders>
              <w:top w:val="single" w:sz="4" w:space="0" w:color="auto"/>
              <w:bottom w:val="single" w:sz="4" w:space="0" w:color="auto"/>
            </w:tcBorders>
            <w:shd w:val="clear" w:color="000000" w:fill="FFFFFF"/>
            <w:noWrap/>
          </w:tcPr>
          <w:p w14:paraId="34FF1678" w14:textId="68B0ACC2"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86,7</w:t>
            </w:r>
          </w:p>
        </w:tc>
        <w:tc>
          <w:tcPr>
            <w:tcW w:w="775" w:type="pct"/>
            <w:tcBorders>
              <w:top w:val="single" w:sz="4" w:space="0" w:color="auto"/>
              <w:bottom w:val="single" w:sz="4" w:space="0" w:color="auto"/>
            </w:tcBorders>
            <w:shd w:val="clear" w:color="auto" w:fill="002060"/>
            <w:noWrap/>
          </w:tcPr>
          <w:p w14:paraId="390DD528" w14:textId="5CE0902D"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sz w:val="16"/>
                <w:szCs w:val="16"/>
              </w:rPr>
              <w:t>62,9</w:t>
            </w:r>
          </w:p>
        </w:tc>
      </w:tr>
      <w:tr w:rsidR="003006A8" w:rsidRPr="00C11104" w14:paraId="426F9E6A" w14:textId="77777777" w:rsidTr="00400FE0">
        <w:trPr>
          <w:trHeight w:val="323"/>
        </w:trPr>
        <w:tc>
          <w:tcPr>
            <w:tcW w:w="1134" w:type="pct"/>
            <w:tcBorders>
              <w:top w:val="single" w:sz="4" w:space="0" w:color="auto"/>
              <w:bottom w:val="single" w:sz="4" w:space="0" w:color="auto"/>
            </w:tcBorders>
            <w:shd w:val="clear" w:color="000000" w:fill="FFFFFF"/>
            <w:vAlign w:val="center"/>
          </w:tcPr>
          <w:p w14:paraId="51C1A8DF" w14:textId="2827A5B4"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Procura Ordinaria</w:t>
            </w:r>
          </w:p>
        </w:tc>
        <w:tc>
          <w:tcPr>
            <w:tcW w:w="546" w:type="pct"/>
            <w:tcBorders>
              <w:top w:val="single" w:sz="4" w:space="0" w:color="auto"/>
              <w:bottom w:val="single" w:sz="4" w:space="0" w:color="auto"/>
            </w:tcBorders>
            <w:shd w:val="clear" w:color="000000" w:fill="FFFFFF"/>
            <w:noWrap/>
          </w:tcPr>
          <w:p w14:paraId="0D784776" w14:textId="2E07F84C"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63,8</w:t>
            </w:r>
          </w:p>
        </w:tc>
        <w:tc>
          <w:tcPr>
            <w:tcW w:w="723" w:type="pct"/>
            <w:tcBorders>
              <w:top w:val="single" w:sz="4" w:space="0" w:color="auto"/>
              <w:bottom w:val="single" w:sz="4" w:space="0" w:color="auto"/>
            </w:tcBorders>
            <w:shd w:val="clear" w:color="auto" w:fill="D9D9D9" w:themeFill="background1" w:themeFillShade="D9"/>
            <w:noWrap/>
          </w:tcPr>
          <w:p w14:paraId="5A5A222D" w14:textId="02CD4F4F"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54,8</w:t>
            </w:r>
          </w:p>
        </w:tc>
        <w:tc>
          <w:tcPr>
            <w:tcW w:w="634" w:type="pct"/>
            <w:tcBorders>
              <w:top w:val="single" w:sz="4" w:space="0" w:color="auto"/>
              <w:bottom w:val="single" w:sz="4" w:space="0" w:color="auto"/>
            </w:tcBorders>
            <w:shd w:val="clear" w:color="000000" w:fill="FFFFFF"/>
            <w:noWrap/>
          </w:tcPr>
          <w:p w14:paraId="4EDE0DE9" w14:textId="1968390E"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62,2</w:t>
            </w:r>
          </w:p>
        </w:tc>
        <w:tc>
          <w:tcPr>
            <w:tcW w:w="593" w:type="pct"/>
            <w:tcBorders>
              <w:top w:val="single" w:sz="4" w:space="0" w:color="auto"/>
              <w:bottom w:val="single" w:sz="4" w:space="0" w:color="auto"/>
            </w:tcBorders>
            <w:shd w:val="clear" w:color="auto" w:fill="D9D9D9" w:themeFill="background1" w:themeFillShade="D9"/>
            <w:noWrap/>
          </w:tcPr>
          <w:p w14:paraId="37C87D42" w14:textId="4E61A022"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59,5</w:t>
            </w:r>
          </w:p>
        </w:tc>
        <w:tc>
          <w:tcPr>
            <w:tcW w:w="595" w:type="pct"/>
            <w:tcBorders>
              <w:top w:val="single" w:sz="4" w:space="0" w:color="auto"/>
              <w:bottom w:val="single" w:sz="4" w:space="0" w:color="auto"/>
            </w:tcBorders>
            <w:shd w:val="clear" w:color="000000" w:fill="FFFFFF"/>
            <w:noWrap/>
          </w:tcPr>
          <w:p w14:paraId="217A301C" w14:textId="1249253A"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86,7</w:t>
            </w:r>
          </w:p>
        </w:tc>
        <w:tc>
          <w:tcPr>
            <w:tcW w:w="775" w:type="pct"/>
            <w:tcBorders>
              <w:top w:val="single" w:sz="4" w:space="0" w:color="auto"/>
              <w:bottom w:val="single" w:sz="4" w:space="0" w:color="auto"/>
            </w:tcBorders>
            <w:shd w:val="clear" w:color="auto" w:fill="002060"/>
            <w:noWrap/>
          </w:tcPr>
          <w:p w14:paraId="6794618F" w14:textId="1B25D2A0"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sz w:val="16"/>
                <w:szCs w:val="16"/>
              </w:rPr>
              <w:t>62,4</w:t>
            </w:r>
          </w:p>
        </w:tc>
      </w:tr>
      <w:tr w:rsidR="003006A8" w:rsidRPr="00C11104" w14:paraId="607D2BF3" w14:textId="77777777" w:rsidTr="00400FE0">
        <w:trPr>
          <w:trHeight w:val="323"/>
        </w:trPr>
        <w:tc>
          <w:tcPr>
            <w:tcW w:w="1134" w:type="pct"/>
            <w:tcBorders>
              <w:top w:val="single" w:sz="4" w:space="0" w:color="auto"/>
              <w:bottom w:val="single" w:sz="4" w:space="0" w:color="auto"/>
            </w:tcBorders>
            <w:shd w:val="clear" w:color="000000" w:fill="FFFFFF"/>
            <w:vAlign w:val="center"/>
          </w:tcPr>
          <w:p w14:paraId="08A4DB13" w14:textId="4A52C5A5"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Organismi di parità</w:t>
            </w:r>
          </w:p>
        </w:tc>
        <w:tc>
          <w:tcPr>
            <w:tcW w:w="546" w:type="pct"/>
            <w:tcBorders>
              <w:top w:val="single" w:sz="4" w:space="0" w:color="auto"/>
              <w:bottom w:val="single" w:sz="4" w:space="0" w:color="auto"/>
            </w:tcBorders>
            <w:shd w:val="clear" w:color="000000" w:fill="FFFFFF"/>
            <w:noWrap/>
          </w:tcPr>
          <w:p w14:paraId="37752E69" w14:textId="150E1294"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66,7</w:t>
            </w:r>
          </w:p>
        </w:tc>
        <w:tc>
          <w:tcPr>
            <w:tcW w:w="723" w:type="pct"/>
            <w:tcBorders>
              <w:top w:val="single" w:sz="4" w:space="0" w:color="auto"/>
              <w:bottom w:val="single" w:sz="4" w:space="0" w:color="auto"/>
            </w:tcBorders>
            <w:shd w:val="clear" w:color="auto" w:fill="D9D9D9" w:themeFill="background1" w:themeFillShade="D9"/>
            <w:noWrap/>
          </w:tcPr>
          <w:p w14:paraId="25824910" w14:textId="57EB720F"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64,3</w:t>
            </w:r>
          </w:p>
        </w:tc>
        <w:tc>
          <w:tcPr>
            <w:tcW w:w="634" w:type="pct"/>
            <w:tcBorders>
              <w:top w:val="single" w:sz="4" w:space="0" w:color="auto"/>
              <w:bottom w:val="single" w:sz="4" w:space="0" w:color="auto"/>
            </w:tcBorders>
            <w:shd w:val="clear" w:color="000000" w:fill="FFFFFF"/>
            <w:noWrap/>
          </w:tcPr>
          <w:p w14:paraId="1239B944" w14:textId="7E838F6C"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57,8</w:t>
            </w:r>
          </w:p>
        </w:tc>
        <w:tc>
          <w:tcPr>
            <w:tcW w:w="593" w:type="pct"/>
            <w:tcBorders>
              <w:top w:val="single" w:sz="4" w:space="0" w:color="auto"/>
              <w:bottom w:val="single" w:sz="4" w:space="0" w:color="auto"/>
            </w:tcBorders>
            <w:shd w:val="clear" w:color="auto" w:fill="D9D9D9" w:themeFill="background1" w:themeFillShade="D9"/>
            <w:noWrap/>
          </w:tcPr>
          <w:p w14:paraId="4B851FFF" w14:textId="18222A9B"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50,0</w:t>
            </w:r>
          </w:p>
        </w:tc>
        <w:tc>
          <w:tcPr>
            <w:tcW w:w="595" w:type="pct"/>
            <w:tcBorders>
              <w:top w:val="single" w:sz="4" w:space="0" w:color="auto"/>
              <w:bottom w:val="single" w:sz="4" w:space="0" w:color="auto"/>
            </w:tcBorders>
            <w:shd w:val="clear" w:color="000000" w:fill="FFFFFF"/>
            <w:noWrap/>
          </w:tcPr>
          <w:p w14:paraId="4D295F9D" w14:textId="71C94643"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60,0</w:t>
            </w:r>
          </w:p>
        </w:tc>
        <w:tc>
          <w:tcPr>
            <w:tcW w:w="775" w:type="pct"/>
            <w:tcBorders>
              <w:top w:val="single" w:sz="4" w:space="0" w:color="auto"/>
              <w:bottom w:val="single" w:sz="4" w:space="0" w:color="auto"/>
            </w:tcBorders>
            <w:shd w:val="clear" w:color="auto" w:fill="002060"/>
            <w:noWrap/>
          </w:tcPr>
          <w:p w14:paraId="4745EC0B" w14:textId="51995CE5"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sz w:val="16"/>
                <w:szCs w:val="16"/>
              </w:rPr>
              <w:t>60,6</w:t>
            </w:r>
          </w:p>
        </w:tc>
      </w:tr>
      <w:tr w:rsidR="003006A8" w:rsidRPr="00C11104" w14:paraId="4B374E8B" w14:textId="77777777" w:rsidTr="00400FE0">
        <w:trPr>
          <w:trHeight w:val="323"/>
        </w:trPr>
        <w:tc>
          <w:tcPr>
            <w:tcW w:w="1134" w:type="pct"/>
            <w:tcBorders>
              <w:top w:val="single" w:sz="4" w:space="0" w:color="auto"/>
              <w:bottom w:val="single" w:sz="4" w:space="0" w:color="auto"/>
            </w:tcBorders>
            <w:shd w:val="clear" w:color="000000" w:fill="FFFFFF"/>
            <w:vAlign w:val="center"/>
          </w:tcPr>
          <w:p w14:paraId="6B7DD584" w14:textId="111D1C32"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Province/città metropolitane</w:t>
            </w:r>
          </w:p>
        </w:tc>
        <w:tc>
          <w:tcPr>
            <w:tcW w:w="546" w:type="pct"/>
            <w:tcBorders>
              <w:top w:val="single" w:sz="4" w:space="0" w:color="auto"/>
              <w:bottom w:val="single" w:sz="4" w:space="0" w:color="auto"/>
            </w:tcBorders>
            <w:shd w:val="clear" w:color="000000" w:fill="FFFFFF"/>
            <w:noWrap/>
          </w:tcPr>
          <w:p w14:paraId="557529D4" w14:textId="038D8E0B"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65,2</w:t>
            </w:r>
          </w:p>
        </w:tc>
        <w:tc>
          <w:tcPr>
            <w:tcW w:w="723" w:type="pct"/>
            <w:tcBorders>
              <w:top w:val="single" w:sz="4" w:space="0" w:color="auto"/>
              <w:bottom w:val="single" w:sz="4" w:space="0" w:color="auto"/>
            </w:tcBorders>
            <w:shd w:val="clear" w:color="auto" w:fill="D9D9D9" w:themeFill="background1" w:themeFillShade="D9"/>
            <w:noWrap/>
          </w:tcPr>
          <w:p w14:paraId="0AD2940B" w14:textId="688EEF18"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45,2</w:t>
            </w:r>
          </w:p>
        </w:tc>
        <w:tc>
          <w:tcPr>
            <w:tcW w:w="634" w:type="pct"/>
            <w:tcBorders>
              <w:top w:val="single" w:sz="4" w:space="0" w:color="auto"/>
              <w:bottom w:val="single" w:sz="4" w:space="0" w:color="auto"/>
            </w:tcBorders>
            <w:shd w:val="clear" w:color="000000" w:fill="FFFFFF"/>
            <w:noWrap/>
          </w:tcPr>
          <w:p w14:paraId="4B861E4C" w14:textId="4E776746"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73,3</w:t>
            </w:r>
          </w:p>
        </w:tc>
        <w:tc>
          <w:tcPr>
            <w:tcW w:w="593" w:type="pct"/>
            <w:tcBorders>
              <w:top w:val="single" w:sz="4" w:space="0" w:color="auto"/>
              <w:bottom w:val="single" w:sz="4" w:space="0" w:color="auto"/>
            </w:tcBorders>
            <w:shd w:val="clear" w:color="auto" w:fill="D9D9D9" w:themeFill="background1" w:themeFillShade="D9"/>
            <w:noWrap/>
          </w:tcPr>
          <w:p w14:paraId="73451B34" w14:textId="55C1D66C"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47,6</w:t>
            </w:r>
          </w:p>
        </w:tc>
        <w:tc>
          <w:tcPr>
            <w:tcW w:w="595" w:type="pct"/>
            <w:tcBorders>
              <w:top w:val="single" w:sz="4" w:space="0" w:color="auto"/>
              <w:bottom w:val="single" w:sz="4" w:space="0" w:color="auto"/>
            </w:tcBorders>
            <w:shd w:val="clear" w:color="000000" w:fill="FFFFFF"/>
            <w:noWrap/>
          </w:tcPr>
          <w:p w14:paraId="3D3192AD" w14:textId="084BDFF4"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73,3</w:t>
            </w:r>
          </w:p>
        </w:tc>
        <w:tc>
          <w:tcPr>
            <w:tcW w:w="775" w:type="pct"/>
            <w:tcBorders>
              <w:top w:val="single" w:sz="4" w:space="0" w:color="auto"/>
              <w:bottom w:val="single" w:sz="4" w:space="0" w:color="auto"/>
            </w:tcBorders>
            <w:shd w:val="clear" w:color="auto" w:fill="002060"/>
            <w:noWrap/>
          </w:tcPr>
          <w:p w14:paraId="31D4C932" w14:textId="61DB4AA3"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sz w:val="16"/>
                <w:szCs w:val="16"/>
              </w:rPr>
              <w:t>60,1</w:t>
            </w:r>
          </w:p>
        </w:tc>
      </w:tr>
      <w:tr w:rsidR="003006A8" w:rsidRPr="00C11104" w14:paraId="0249EDD8" w14:textId="77777777" w:rsidTr="00400FE0">
        <w:trPr>
          <w:trHeight w:val="323"/>
        </w:trPr>
        <w:tc>
          <w:tcPr>
            <w:tcW w:w="1134" w:type="pct"/>
            <w:tcBorders>
              <w:top w:val="single" w:sz="4" w:space="0" w:color="auto"/>
              <w:bottom w:val="single" w:sz="4" w:space="0" w:color="auto"/>
            </w:tcBorders>
            <w:shd w:val="clear" w:color="000000" w:fill="FFFFFF"/>
            <w:vAlign w:val="center"/>
          </w:tcPr>
          <w:p w14:paraId="757E4DA7" w14:textId="3C5AF73E"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Tribunale/Corte d’Appello</w:t>
            </w:r>
          </w:p>
        </w:tc>
        <w:tc>
          <w:tcPr>
            <w:tcW w:w="546" w:type="pct"/>
            <w:tcBorders>
              <w:top w:val="single" w:sz="4" w:space="0" w:color="auto"/>
              <w:bottom w:val="single" w:sz="4" w:space="0" w:color="auto"/>
            </w:tcBorders>
            <w:shd w:val="clear" w:color="000000" w:fill="FFFFFF"/>
            <w:noWrap/>
          </w:tcPr>
          <w:p w14:paraId="0975FC5A" w14:textId="34CB357E"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42,0</w:t>
            </w:r>
          </w:p>
        </w:tc>
        <w:tc>
          <w:tcPr>
            <w:tcW w:w="723" w:type="pct"/>
            <w:tcBorders>
              <w:top w:val="single" w:sz="4" w:space="0" w:color="auto"/>
              <w:bottom w:val="single" w:sz="4" w:space="0" w:color="auto"/>
            </w:tcBorders>
            <w:shd w:val="clear" w:color="auto" w:fill="D9D9D9" w:themeFill="background1" w:themeFillShade="D9"/>
            <w:noWrap/>
          </w:tcPr>
          <w:p w14:paraId="0E5EC5C4" w14:textId="72CFFA49"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45,2</w:t>
            </w:r>
          </w:p>
        </w:tc>
        <w:tc>
          <w:tcPr>
            <w:tcW w:w="634" w:type="pct"/>
            <w:tcBorders>
              <w:top w:val="single" w:sz="4" w:space="0" w:color="auto"/>
              <w:bottom w:val="single" w:sz="4" w:space="0" w:color="auto"/>
            </w:tcBorders>
            <w:shd w:val="clear" w:color="000000" w:fill="FFFFFF"/>
            <w:noWrap/>
          </w:tcPr>
          <w:p w14:paraId="64D5A51A" w14:textId="2FC1C8B8"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40,0</w:t>
            </w:r>
          </w:p>
        </w:tc>
        <w:tc>
          <w:tcPr>
            <w:tcW w:w="593" w:type="pct"/>
            <w:tcBorders>
              <w:top w:val="single" w:sz="4" w:space="0" w:color="auto"/>
              <w:bottom w:val="single" w:sz="4" w:space="0" w:color="auto"/>
            </w:tcBorders>
            <w:shd w:val="clear" w:color="auto" w:fill="D9D9D9" w:themeFill="background1" w:themeFillShade="D9"/>
            <w:noWrap/>
          </w:tcPr>
          <w:p w14:paraId="732BB96C" w14:textId="383DFA9C"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52,4</w:t>
            </w:r>
          </w:p>
        </w:tc>
        <w:tc>
          <w:tcPr>
            <w:tcW w:w="595" w:type="pct"/>
            <w:tcBorders>
              <w:top w:val="single" w:sz="4" w:space="0" w:color="auto"/>
              <w:bottom w:val="single" w:sz="4" w:space="0" w:color="auto"/>
            </w:tcBorders>
            <w:shd w:val="clear" w:color="000000" w:fill="FFFFFF"/>
            <w:noWrap/>
          </w:tcPr>
          <w:p w14:paraId="6F756269" w14:textId="3CC3FC41"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80,0</w:t>
            </w:r>
          </w:p>
        </w:tc>
        <w:tc>
          <w:tcPr>
            <w:tcW w:w="775" w:type="pct"/>
            <w:tcBorders>
              <w:top w:val="single" w:sz="4" w:space="0" w:color="auto"/>
              <w:bottom w:val="single" w:sz="4" w:space="0" w:color="auto"/>
            </w:tcBorders>
            <w:shd w:val="clear" w:color="auto" w:fill="002060"/>
            <w:noWrap/>
          </w:tcPr>
          <w:p w14:paraId="054D51DB" w14:textId="45B10B53"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sz w:val="16"/>
                <w:szCs w:val="16"/>
              </w:rPr>
              <w:t>46,9</w:t>
            </w:r>
          </w:p>
        </w:tc>
      </w:tr>
      <w:tr w:rsidR="003006A8" w:rsidRPr="00C11104" w14:paraId="3CA7EDB0" w14:textId="77777777" w:rsidTr="00400FE0">
        <w:trPr>
          <w:trHeight w:val="323"/>
        </w:trPr>
        <w:tc>
          <w:tcPr>
            <w:tcW w:w="1134" w:type="pct"/>
            <w:tcBorders>
              <w:top w:val="single" w:sz="4" w:space="0" w:color="auto"/>
              <w:bottom w:val="single" w:sz="4" w:space="0" w:color="auto"/>
            </w:tcBorders>
            <w:shd w:val="clear" w:color="000000" w:fill="FFFFFF"/>
            <w:vAlign w:val="center"/>
          </w:tcPr>
          <w:p w14:paraId="3AECC34E" w14:textId="063EECF9"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Procura Minorile</w:t>
            </w:r>
          </w:p>
        </w:tc>
        <w:tc>
          <w:tcPr>
            <w:tcW w:w="546" w:type="pct"/>
            <w:tcBorders>
              <w:top w:val="single" w:sz="4" w:space="0" w:color="auto"/>
              <w:bottom w:val="single" w:sz="4" w:space="0" w:color="auto"/>
            </w:tcBorders>
            <w:shd w:val="clear" w:color="000000" w:fill="FFFFFF"/>
            <w:noWrap/>
          </w:tcPr>
          <w:p w14:paraId="280D4DEC" w14:textId="340C5475"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31,9</w:t>
            </w:r>
          </w:p>
        </w:tc>
        <w:tc>
          <w:tcPr>
            <w:tcW w:w="723" w:type="pct"/>
            <w:tcBorders>
              <w:top w:val="single" w:sz="4" w:space="0" w:color="auto"/>
              <w:bottom w:val="single" w:sz="4" w:space="0" w:color="auto"/>
            </w:tcBorders>
            <w:shd w:val="clear" w:color="auto" w:fill="D9D9D9" w:themeFill="background1" w:themeFillShade="D9"/>
            <w:noWrap/>
          </w:tcPr>
          <w:p w14:paraId="21730E42" w14:textId="5810D628"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31,0</w:t>
            </w:r>
          </w:p>
        </w:tc>
        <w:tc>
          <w:tcPr>
            <w:tcW w:w="634" w:type="pct"/>
            <w:tcBorders>
              <w:top w:val="single" w:sz="4" w:space="0" w:color="auto"/>
              <w:bottom w:val="single" w:sz="4" w:space="0" w:color="auto"/>
            </w:tcBorders>
            <w:shd w:val="clear" w:color="000000" w:fill="FFFFFF"/>
            <w:noWrap/>
          </w:tcPr>
          <w:p w14:paraId="55F6C44E" w14:textId="18F4AB94"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28,9</w:t>
            </w:r>
          </w:p>
        </w:tc>
        <w:tc>
          <w:tcPr>
            <w:tcW w:w="593" w:type="pct"/>
            <w:tcBorders>
              <w:top w:val="single" w:sz="4" w:space="0" w:color="auto"/>
              <w:bottom w:val="single" w:sz="4" w:space="0" w:color="auto"/>
            </w:tcBorders>
            <w:shd w:val="clear" w:color="auto" w:fill="D9D9D9" w:themeFill="background1" w:themeFillShade="D9"/>
            <w:noWrap/>
          </w:tcPr>
          <w:p w14:paraId="76D5C55D" w14:textId="7D670795"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52,4</w:t>
            </w:r>
          </w:p>
        </w:tc>
        <w:tc>
          <w:tcPr>
            <w:tcW w:w="595" w:type="pct"/>
            <w:tcBorders>
              <w:top w:val="single" w:sz="4" w:space="0" w:color="auto"/>
              <w:bottom w:val="single" w:sz="4" w:space="0" w:color="auto"/>
            </w:tcBorders>
            <w:shd w:val="clear" w:color="000000" w:fill="FFFFFF"/>
            <w:noWrap/>
          </w:tcPr>
          <w:p w14:paraId="0201899C" w14:textId="749ACF85"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86,7</w:t>
            </w:r>
          </w:p>
        </w:tc>
        <w:tc>
          <w:tcPr>
            <w:tcW w:w="775" w:type="pct"/>
            <w:tcBorders>
              <w:top w:val="single" w:sz="4" w:space="0" w:color="auto"/>
              <w:bottom w:val="single" w:sz="4" w:space="0" w:color="auto"/>
            </w:tcBorders>
            <w:shd w:val="clear" w:color="auto" w:fill="002060"/>
            <w:noWrap/>
          </w:tcPr>
          <w:p w14:paraId="1008CCDD" w14:textId="72180CD6"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sz w:val="16"/>
                <w:szCs w:val="16"/>
              </w:rPr>
              <w:t>39,0</w:t>
            </w:r>
          </w:p>
        </w:tc>
      </w:tr>
      <w:tr w:rsidR="003006A8" w:rsidRPr="00C11104" w14:paraId="73D29A92" w14:textId="77777777" w:rsidTr="00400FE0">
        <w:trPr>
          <w:trHeight w:val="323"/>
        </w:trPr>
        <w:tc>
          <w:tcPr>
            <w:tcW w:w="1134" w:type="pct"/>
            <w:tcBorders>
              <w:top w:val="single" w:sz="4" w:space="0" w:color="auto"/>
              <w:bottom w:val="single" w:sz="4" w:space="0" w:color="auto"/>
            </w:tcBorders>
            <w:shd w:val="clear" w:color="000000" w:fill="FFFFFF"/>
            <w:vAlign w:val="center"/>
          </w:tcPr>
          <w:p w14:paraId="5AF41C91" w14:textId="46E27359"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Ordine avvocati</w:t>
            </w:r>
          </w:p>
        </w:tc>
        <w:tc>
          <w:tcPr>
            <w:tcW w:w="546" w:type="pct"/>
            <w:tcBorders>
              <w:top w:val="single" w:sz="4" w:space="0" w:color="auto"/>
              <w:bottom w:val="single" w:sz="4" w:space="0" w:color="auto"/>
            </w:tcBorders>
            <w:shd w:val="clear" w:color="000000" w:fill="FFFFFF"/>
            <w:noWrap/>
          </w:tcPr>
          <w:p w14:paraId="61F8DC3D" w14:textId="1FB160C2"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18,8</w:t>
            </w:r>
          </w:p>
        </w:tc>
        <w:tc>
          <w:tcPr>
            <w:tcW w:w="723" w:type="pct"/>
            <w:tcBorders>
              <w:top w:val="single" w:sz="4" w:space="0" w:color="auto"/>
              <w:bottom w:val="single" w:sz="4" w:space="0" w:color="auto"/>
            </w:tcBorders>
            <w:shd w:val="clear" w:color="auto" w:fill="D9D9D9" w:themeFill="background1" w:themeFillShade="D9"/>
            <w:noWrap/>
          </w:tcPr>
          <w:p w14:paraId="2325E9C7" w14:textId="72D9C56B"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19,0</w:t>
            </w:r>
          </w:p>
        </w:tc>
        <w:tc>
          <w:tcPr>
            <w:tcW w:w="634" w:type="pct"/>
            <w:tcBorders>
              <w:top w:val="single" w:sz="4" w:space="0" w:color="auto"/>
              <w:bottom w:val="single" w:sz="4" w:space="0" w:color="auto"/>
            </w:tcBorders>
            <w:shd w:val="clear" w:color="000000" w:fill="FFFFFF"/>
            <w:noWrap/>
          </w:tcPr>
          <w:p w14:paraId="00863410" w14:textId="27779CFF"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6,7</w:t>
            </w:r>
          </w:p>
        </w:tc>
        <w:tc>
          <w:tcPr>
            <w:tcW w:w="593" w:type="pct"/>
            <w:tcBorders>
              <w:top w:val="single" w:sz="4" w:space="0" w:color="auto"/>
              <w:bottom w:val="single" w:sz="4" w:space="0" w:color="auto"/>
            </w:tcBorders>
            <w:shd w:val="clear" w:color="auto" w:fill="D9D9D9" w:themeFill="background1" w:themeFillShade="D9"/>
            <w:noWrap/>
          </w:tcPr>
          <w:p w14:paraId="37880934" w14:textId="32CEB7AE"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11,9</w:t>
            </w:r>
          </w:p>
        </w:tc>
        <w:tc>
          <w:tcPr>
            <w:tcW w:w="595" w:type="pct"/>
            <w:tcBorders>
              <w:top w:val="single" w:sz="4" w:space="0" w:color="auto"/>
              <w:bottom w:val="single" w:sz="4" w:space="0" w:color="auto"/>
            </w:tcBorders>
            <w:shd w:val="clear" w:color="000000" w:fill="FFFFFF"/>
            <w:noWrap/>
          </w:tcPr>
          <w:p w14:paraId="78D5DCFD" w14:textId="3F696E45"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33,3</w:t>
            </w:r>
          </w:p>
        </w:tc>
        <w:tc>
          <w:tcPr>
            <w:tcW w:w="775" w:type="pct"/>
            <w:tcBorders>
              <w:top w:val="single" w:sz="4" w:space="0" w:color="auto"/>
              <w:bottom w:val="single" w:sz="4" w:space="0" w:color="auto"/>
            </w:tcBorders>
            <w:shd w:val="clear" w:color="auto" w:fill="002060"/>
            <w:noWrap/>
          </w:tcPr>
          <w:p w14:paraId="3F8BDE0E" w14:textId="4AB821A9"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sz w:val="16"/>
                <w:szCs w:val="16"/>
              </w:rPr>
              <w:t>16,0</w:t>
            </w:r>
          </w:p>
        </w:tc>
      </w:tr>
      <w:tr w:rsidR="003006A8" w:rsidRPr="00C11104" w14:paraId="04CA9852" w14:textId="77777777" w:rsidTr="00400FE0">
        <w:trPr>
          <w:trHeight w:val="323"/>
        </w:trPr>
        <w:tc>
          <w:tcPr>
            <w:tcW w:w="1134" w:type="pct"/>
            <w:tcBorders>
              <w:top w:val="single" w:sz="4" w:space="0" w:color="auto"/>
              <w:bottom w:val="single" w:sz="4" w:space="0" w:color="auto"/>
            </w:tcBorders>
            <w:shd w:val="clear" w:color="000000" w:fill="FFFFFF"/>
            <w:vAlign w:val="center"/>
          </w:tcPr>
          <w:p w14:paraId="5CABDE95" w14:textId="7D1645E0"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Ordini professionali</w:t>
            </w:r>
          </w:p>
        </w:tc>
        <w:tc>
          <w:tcPr>
            <w:tcW w:w="546" w:type="pct"/>
            <w:tcBorders>
              <w:top w:val="single" w:sz="4" w:space="0" w:color="auto"/>
              <w:bottom w:val="single" w:sz="4" w:space="0" w:color="auto"/>
            </w:tcBorders>
            <w:shd w:val="clear" w:color="000000" w:fill="FFFFFF"/>
            <w:noWrap/>
          </w:tcPr>
          <w:p w14:paraId="4886D23F" w14:textId="14F02D02"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15,9</w:t>
            </w:r>
          </w:p>
        </w:tc>
        <w:tc>
          <w:tcPr>
            <w:tcW w:w="723" w:type="pct"/>
            <w:tcBorders>
              <w:top w:val="single" w:sz="4" w:space="0" w:color="auto"/>
              <w:bottom w:val="single" w:sz="4" w:space="0" w:color="auto"/>
            </w:tcBorders>
            <w:shd w:val="clear" w:color="auto" w:fill="D9D9D9" w:themeFill="background1" w:themeFillShade="D9"/>
            <w:noWrap/>
          </w:tcPr>
          <w:p w14:paraId="773C85BD" w14:textId="5CFB6CAF"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7,1</w:t>
            </w:r>
          </w:p>
        </w:tc>
        <w:tc>
          <w:tcPr>
            <w:tcW w:w="634" w:type="pct"/>
            <w:tcBorders>
              <w:top w:val="single" w:sz="4" w:space="0" w:color="auto"/>
              <w:bottom w:val="single" w:sz="4" w:space="0" w:color="auto"/>
            </w:tcBorders>
            <w:shd w:val="clear" w:color="000000" w:fill="FFFFFF"/>
            <w:noWrap/>
          </w:tcPr>
          <w:p w14:paraId="67E38F1B" w14:textId="34854FF0"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4,4</w:t>
            </w:r>
          </w:p>
        </w:tc>
        <w:tc>
          <w:tcPr>
            <w:tcW w:w="593" w:type="pct"/>
            <w:tcBorders>
              <w:top w:val="single" w:sz="4" w:space="0" w:color="auto"/>
              <w:bottom w:val="single" w:sz="4" w:space="0" w:color="auto"/>
            </w:tcBorders>
            <w:shd w:val="clear" w:color="auto" w:fill="D9D9D9" w:themeFill="background1" w:themeFillShade="D9"/>
            <w:noWrap/>
          </w:tcPr>
          <w:p w14:paraId="1FF5EAEF" w14:textId="79588645"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16,7</w:t>
            </w:r>
          </w:p>
        </w:tc>
        <w:tc>
          <w:tcPr>
            <w:tcW w:w="595" w:type="pct"/>
            <w:tcBorders>
              <w:top w:val="single" w:sz="4" w:space="0" w:color="auto"/>
              <w:bottom w:val="single" w:sz="4" w:space="0" w:color="auto"/>
            </w:tcBorders>
            <w:shd w:val="clear" w:color="000000" w:fill="FFFFFF"/>
            <w:noWrap/>
          </w:tcPr>
          <w:p w14:paraId="38428A6C" w14:textId="54240E56"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sz w:val="16"/>
                <w:szCs w:val="16"/>
              </w:rPr>
              <w:t>26,7</w:t>
            </w:r>
          </w:p>
        </w:tc>
        <w:tc>
          <w:tcPr>
            <w:tcW w:w="775" w:type="pct"/>
            <w:tcBorders>
              <w:top w:val="single" w:sz="4" w:space="0" w:color="auto"/>
              <w:bottom w:val="single" w:sz="4" w:space="0" w:color="auto"/>
            </w:tcBorders>
            <w:shd w:val="clear" w:color="auto" w:fill="002060"/>
            <w:noWrap/>
          </w:tcPr>
          <w:p w14:paraId="6BC52287" w14:textId="0646CA18"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sz w:val="16"/>
                <w:szCs w:val="16"/>
              </w:rPr>
              <w:t>12,7</w:t>
            </w:r>
          </w:p>
        </w:tc>
      </w:tr>
      <w:tr w:rsidR="003006A8" w:rsidRPr="00C11104" w14:paraId="39CE3FB8" w14:textId="77777777" w:rsidTr="00400FE0">
        <w:trPr>
          <w:trHeight w:val="323"/>
        </w:trPr>
        <w:tc>
          <w:tcPr>
            <w:tcW w:w="1134" w:type="pct"/>
            <w:tcBorders>
              <w:top w:val="single" w:sz="4" w:space="0" w:color="auto"/>
              <w:bottom w:val="single" w:sz="4" w:space="0" w:color="auto"/>
            </w:tcBorders>
            <w:shd w:val="clear" w:color="000000" w:fill="FFFFFF"/>
            <w:vAlign w:val="center"/>
            <w:hideMark/>
          </w:tcPr>
          <w:p w14:paraId="625D0FCE" w14:textId="03ADFFCC"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Ordine psicologi</w:t>
            </w:r>
          </w:p>
        </w:tc>
        <w:tc>
          <w:tcPr>
            <w:tcW w:w="546" w:type="pct"/>
            <w:tcBorders>
              <w:top w:val="single" w:sz="4" w:space="0" w:color="auto"/>
              <w:bottom w:val="single" w:sz="4" w:space="0" w:color="auto"/>
            </w:tcBorders>
            <w:shd w:val="clear" w:color="auto" w:fill="auto"/>
            <w:noWrap/>
            <w:vAlign w:val="bottom"/>
          </w:tcPr>
          <w:p w14:paraId="27342AC7" w14:textId="557AA8E1"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5,8</w:t>
            </w:r>
          </w:p>
        </w:tc>
        <w:tc>
          <w:tcPr>
            <w:tcW w:w="723" w:type="pct"/>
            <w:tcBorders>
              <w:top w:val="single" w:sz="4" w:space="0" w:color="auto"/>
              <w:bottom w:val="single" w:sz="4" w:space="0" w:color="auto"/>
            </w:tcBorders>
            <w:shd w:val="clear" w:color="auto" w:fill="D9D9D9" w:themeFill="background1" w:themeFillShade="D9"/>
            <w:noWrap/>
            <w:vAlign w:val="bottom"/>
          </w:tcPr>
          <w:p w14:paraId="1759DF13" w14:textId="5DAD965B"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2,4</w:t>
            </w:r>
          </w:p>
        </w:tc>
        <w:tc>
          <w:tcPr>
            <w:tcW w:w="634" w:type="pct"/>
            <w:tcBorders>
              <w:top w:val="single" w:sz="4" w:space="0" w:color="auto"/>
              <w:bottom w:val="single" w:sz="4" w:space="0" w:color="auto"/>
            </w:tcBorders>
            <w:shd w:val="clear" w:color="auto" w:fill="auto"/>
            <w:noWrap/>
            <w:vAlign w:val="bottom"/>
          </w:tcPr>
          <w:p w14:paraId="6DCF9A04" w14:textId="676DF9FF"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2,2</w:t>
            </w:r>
          </w:p>
        </w:tc>
        <w:tc>
          <w:tcPr>
            <w:tcW w:w="593" w:type="pct"/>
            <w:tcBorders>
              <w:top w:val="single" w:sz="4" w:space="0" w:color="auto"/>
              <w:bottom w:val="single" w:sz="4" w:space="0" w:color="auto"/>
            </w:tcBorders>
            <w:shd w:val="clear" w:color="auto" w:fill="D9D9D9" w:themeFill="background1" w:themeFillShade="D9"/>
            <w:noWrap/>
            <w:vAlign w:val="bottom"/>
          </w:tcPr>
          <w:p w14:paraId="50547B8C" w14:textId="011C9CC8"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14,3</w:t>
            </w:r>
          </w:p>
        </w:tc>
        <w:tc>
          <w:tcPr>
            <w:tcW w:w="595" w:type="pct"/>
            <w:tcBorders>
              <w:top w:val="single" w:sz="4" w:space="0" w:color="auto"/>
              <w:bottom w:val="single" w:sz="4" w:space="0" w:color="auto"/>
            </w:tcBorders>
            <w:shd w:val="clear" w:color="auto" w:fill="auto"/>
            <w:noWrap/>
            <w:vAlign w:val="bottom"/>
          </w:tcPr>
          <w:p w14:paraId="54147982" w14:textId="41B762C6"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20,0</w:t>
            </w:r>
          </w:p>
        </w:tc>
        <w:tc>
          <w:tcPr>
            <w:tcW w:w="775" w:type="pct"/>
            <w:tcBorders>
              <w:top w:val="single" w:sz="4" w:space="0" w:color="auto"/>
              <w:bottom w:val="single" w:sz="4" w:space="0" w:color="auto"/>
            </w:tcBorders>
            <w:shd w:val="clear" w:color="auto" w:fill="002060"/>
            <w:noWrap/>
            <w:vAlign w:val="bottom"/>
          </w:tcPr>
          <w:p w14:paraId="30864D4A" w14:textId="33550FA9"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bCs/>
                <w:sz w:val="16"/>
                <w:szCs w:val="16"/>
              </w:rPr>
              <w:t>7,0</w:t>
            </w:r>
          </w:p>
        </w:tc>
      </w:tr>
      <w:tr w:rsidR="003006A8" w:rsidRPr="00C11104" w14:paraId="7FB7ADCA" w14:textId="77777777" w:rsidTr="00400FE0">
        <w:trPr>
          <w:trHeight w:val="323"/>
        </w:trPr>
        <w:tc>
          <w:tcPr>
            <w:tcW w:w="1134" w:type="pct"/>
            <w:tcBorders>
              <w:top w:val="single" w:sz="4" w:space="0" w:color="auto"/>
              <w:bottom w:val="single" w:sz="4" w:space="0" w:color="auto"/>
            </w:tcBorders>
            <w:shd w:val="clear" w:color="000000" w:fill="FFFFFF"/>
            <w:vAlign w:val="center"/>
            <w:hideMark/>
          </w:tcPr>
          <w:p w14:paraId="386F5A8C" w14:textId="7FC8B65C"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Ordine medici</w:t>
            </w:r>
          </w:p>
        </w:tc>
        <w:tc>
          <w:tcPr>
            <w:tcW w:w="546" w:type="pct"/>
            <w:tcBorders>
              <w:top w:val="single" w:sz="4" w:space="0" w:color="auto"/>
              <w:bottom w:val="single" w:sz="4" w:space="0" w:color="auto"/>
            </w:tcBorders>
            <w:shd w:val="clear" w:color="auto" w:fill="auto"/>
            <w:noWrap/>
            <w:vAlign w:val="bottom"/>
          </w:tcPr>
          <w:p w14:paraId="22F18B7F" w14:textId="6146A181"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7,2</w:t>
            </w:r>
          </w:p>
        </w:tc>
        <w:tc>
          <w:tcPr>
            <w:tcW w:w="723" w:type="pct"/>
            <w:tcBorders>
              <w:top w:val="single" w:sz="4" w:space="0" w:color="auto"/>
              <w:bottom w:val="single" w:sz="4" w:space="0" w:color="auto"/>
            </w:tcBorders>
            <w:shd w:val="clear" w:color="auto" w:fill="D9D9D9" w:themeFill="background1" w:themeFillShade="D9"/>
            <w:noWrap/>
            <w:vAlign w:val="bottom"/>
          </w:tcPr>
          <w:p w14:paraId="27814A6D" w14:textId="6DAECD45"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2,4</w:t>
            </w:r>
          </w:p>
        </w:tc>
        <w:tc>
          <w:tcPr>
            <w:tcW w:w="634" w:type="pct"/>
            <w:tcBorders>
              <w:top w:val="single" w:sz="4" w:space="0" w:color="auto"/>
              <w:bottom w:val="single" w:sz="4" w:space="0" w:color="auto"/>
            </w:tcBorders>
            <w:shd w:val="clear" w:color="auto" w:fill="auto"/>
            <w:noWrap/>
            <w:vAlign w:val="bottom"/>
          </w:tcPr>
          <w:p w14:paraId="2610EF6C" w14:textId="6605B01F"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13,3</w:t>
            </w:r>
          </w:p>
        </w:tc>
        <w:tc>
          <w:tcPr>
            <w:tcW w:w="593" w:type="pct"/>
            <w:tcBorders>
              <w:top w:val="single" w:sz="4" w:space="0" w:color="auto"/>
              <w:bottom w:val="single" w:sz="4" w:space="0" w:color="auto"/>
            </w:tcBorders>
            <w:shd w:val="clear" w:color="auto" w:fill="D9D9D9" w:themeFill="background1" w:themeFillShade="D9"/>
            <w:noWrap/>
            <w:vAlign w:val="bottom"/>
          </w:tcPr>
          <w:p w14:paraId="72BDC212" w14:textId="0342905F"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0,0</w:t>
            </w:r>
          </w:p>
        </w:tc>
        <w:tc>
          <w:tcPr>
            <w:tcW w:w="595" w:type="pct"/>
            <w:tcBorders>
              <w:top w:val="single" w:sz="4" w:space="0" w:color="auto"/>
              <w:bottom w:val="single" w:sz="4" w:space="0" w:color="auto"/>
            </w:tcBorders>
            <w:shd w:val="clear" w:color="auto" w:fill="auto"/>
            <w:noWrap/>
            <w:vAlign w:val="bottom"/>
          </w:tcPr>
          <w:p w14:paraId="74CB2373" w14:textId="2BA950B3"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0,0</w:t>
            </w:r>
          </w:p>
        </w:tc>
        <w:tc>
          <w:tcPr>
            <w:tcW w:w="775" w:type="pct"/>
            <w:tcBorders>
              <w:top w:val="single" w:sz="4" w:space="0" w:color="auto"/>
              <w:bottom w:val="single" w:sz="4" w:space="0" w:color="auto"/>
            </w:tcBorders>
            <w:shd w:val="clear" w:color="auto" w:fill="002060"/>
            <w:noWrap/>
            <w:vAlign w:val="bottom"/>
          </w:tcPr>
          <w:p w14:paraId="301BD6CF" w14:textId="1989A1BF"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bCs/>
                <w:sz w:val="16"/>
                <w:szCs w:val="16"/>
              </w:rPr>
              <w:t>5,6</w:t>
            </w:r>
          </w:p>
        </w:tc>
      </w:tr>
      <w:tr w:rsidR="003006A8" w:rsidRPr="00C11104" w14:paraId="0CFAB5FD" w14:textId="77777777" w:rsidTr="00400FE0">
        <w:trPr>
          <w:trHeight w:val="323"/>
        </w:trPr>
        <w:tc>
          <w:tcPr>
            <w:tcW w:w="1134" w:type="pct"/>
            <w:tcBorders>
              <w:top w:val="single" w:sz="4" w:space="0" w:color="auto"/>
              <w:bottom w:val="single" w:sz="4" w:space="0" w:color="auto"/>
            </w:tcBorders>
            <w:shd w:val="clear" w:color="000000" w:fill="FFFFFF"/>
            <w:vAlign w:val="center"/>
          </w:tcPr>
          <w:p w14:paraId="695741B4" w14:textId="2860A94E"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Sindacato/Associazioni di categoria</w:t>
            </w:r>
          </w:p>
        </w:tc>
        <w:tc>
          <w:tcPr>
            <w:tcW w:w="546" w:type="pct"/>
            <w:tcBorders>
              <w:top w:val="single" w:sz="4" w:space="0" w:color="auto"/>
              <w:bottom w:val="single" w:sz="4" w:space="0" w:color="auto"/>
            </w:tcBorders>
            <w:shd w:val="clear" w:color="auto" w:fill="auto"/>
            <w:noWrap/>
            <w:vAlign w:val="bottom"/>
          </w:tcPr>
          <w:p w14:paraId="53809325" w14:textId="500EE823"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7,2</w:t>
            </w:r>
          </w:p>
        </w:tc>
        <w:tc>
          <w:tcPr>
            <w:tcW w:w="723" w:type="pct"/>
            <w:tcBorders>
              <w:top w:val="single" w:sz="4" w:space="0" w:color="auto"/>
              <w:bottom w:val="single" w:sz="4" w:space="0" w:color="auto"/>
            </w:tcBorders>
            <w:shd w:val="clear" w:color="auto" w:fill="D9D9D9" w:themeFill="background1" w:themeFillShade="D9"/>
            <w:noWrap/>
            <w:vAlign w:val="bottom"/>
          </w:tcPr>
          <w:p w14:paraId="0699DCD8" w14:textId="66EC790E"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0,0</w:t>
            </w:r>
          </w:p>
        </w:tc>
        <w:tc>
          <w:tcPr>
            <w:tcW w:w="634" w:type="pct"/>
            <w:tcBorders>
              <w:top w:val="single" w:sz="4" w:space="0" w:color="auto"/>
              <w:bottom w:val="single" w:sz="4" w:space="0" w:color="auto"/>
            </w:tcBorders>
            <w:shd w:val="clear" w:color="auto" w:fill="auto"/>
            <w:noWrap/>
            <w:vAlign w:val="bottom"/>
          </w:tcPr>
          <w:p w14:paraId="57B9FB3F" w14:textId="18ECEEF9"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2,2</w:t>
            </w:r>
          </w:p>
        </w:tc>
        <w:tc>
          <w:tcPr>
            <w:tcW w:w="593" w:type="pct"/>
            <w:tcBorders>
              <w:top w:val="single" w:sz="4" w:space="0" w:color="auto"/>
              <w:bottom w:val="single" w:sz="4" w:space="0" w:color="auto"/>
            </w:tcBorders>
            <w:shd w:val="clear" w:color="auto" w:fill="D9D9D9" w:themeFill="background1" w:themeFillShade="D9"/>
            <w:noWrap/>
            <w:vAlign w:val="bottom"/>
          </w:tcPr>
          <w:p w14:paraId="14E8833F" w14:textId="5498749D"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2,4</w:t>
            </w:r>
          </w:p>
        </w:tc>
        <w:tc>
          <w:tcPr>
            <w:tcW w:w="595" w:type="pct"/>
            <w:tcBorders>
              <w:top w:val="single" w:sz="4" w:space="0" w:color="auto"/>
              <w:bottom w:val="single" w:sz="4" w:space="0" w:color="auto"/>
            </w:tcBorders>
            <w:shd w:val="clear" w:color="auto" w:fill="auto"/>
            <w:noWrap/>
            <w:vAlign w:val="bottom"/>
          </w:tcPr>
          <w:p w14:paraId="36FFB5D2" w14:textId="77BE80AD"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0,0</w:t>
            </w:r>
          </w:p>
        </w:tc>
        <w:tc>
          <w:tcPr>
            <w:tcW w:w="775" w:type="pct"/>
            <w:tcBorders>
              <w:top w:val="single" w:sz="4" w:space="0" w:color="auto"/>
              <w:bottom w:val="single" w:sz="4" w:space="0" w:color="auto"/>
            </w:tcBorders>
            <w:shd w:val="clear" w:color="auto" w:fill="002060"/>
            <w:noWrap/>
            <w:vAlign w:val="bottom"/>
          </w:tcPr>
          <w:p w14:paraId="0AEEFA08" w14:textId="625B5E4A"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bCs/>
                <w:sz w:val="16"/>
                <w:szCs w:val="16"/>
              </w:rPr>
              <w:t>3,3</w:t>
            </w:r>
          </w:p>
        </w:tc>
      </w:tr>
      <w:tr w:rsidR="003006A8" w:rsidRPr="00C11104" w14:paraId="5CFF2A15" w14:textId="77777777" w:rsidTr="00400FE0">
        <w:trPr>
          <w:trHeight w:val="323"/>
        </w:trPr>
        <w:tc>
          <w:tcPr>
            <w:tcW w:w="1134" w:type="pct"/>
            <w:tcBorders>
              <w:top w:val="single" w:sz="4" w:space="0" w:color="auto"/>
              <w:bottom w:val="single" w:sz="4" w:space="0" w:color="auto"/>
            </w:tcBorders>
            <w:shd w:val="clear" w:color="000000" w:fill="FFFFFF"/>
            <w:vAlign w:val="center"/>
          </w:tcPr>
          <w:p w14:paraId="0FC0B088" w14:textId="3F2C02A2"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Università</w:t>
            </w:r>
          </w:p>
        </w:tc>
        <w:tc>
          <w:tcPr>
            <w:tcW w:w="546" w:type="pct"/>
            <w:tcBorders>
              <w:top w:val="single" w:sz="4" w:space="0" w:color="auto"/>
              <w:bottom w:val="single" w:sz="4" w:space="0" w:color="auto"/>
            </w:tcBorders>
            <w:shd w:val="clear" w:color="auto" w:fill="auto"/>
            <w:noWrap/>
            <w:vAlign w:val="bottom"/>
          </w:tcPr>
          <w:p w14:paraId="6E40FD50" w14:textId="663D1705"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0,0</w:t>
            </w:r>
          </w:p>
        </w:tc>
        <w:tc>
          <w:tcPr>
            <w:tcW w:w="723" w:type="pct"/>
            <w:tcBorders>
              <w:top w:val="single" w:sz="4" w:space="0" w:color="auto"/>
              <w:bottom w:val="single" w:sz="4" w:space="0" w:color="auto"/>
            </w:tcBorders>
            <w:shd w:val="clear" w:color="auto" w:fill="D9D9D9" w:themeFill="background1" w:themeFillShade="D9"/>
            <w:noWrap/>
            <w:vAlign w:val="bottom"/>
          </w:tcPr>
          <w:p w14:paraId="4E42D0D6" w14:textId="50A9085C"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4,8</w:t>
            </w:r>
          </w:p>
        </w:tc>
        <w:tc>
          <w:tcPr>
            <w:tcW w:w="634" w:type="pct"/>
            <w:tcBorders>
              <w:top w:val="single" w:sz="4" w:space="0" w:color="auto"/>
              <w:bottom w:val="single" w:sz="4" w:space="0" w:color="auto"/>
            </w:tcBorders>
            <w:shd w:val="clear" w:color="auto" w:fill="auto"/>
            <w:noWrap/>
            <w:vAlign w:val="bottom"/>
          </w:tcPr>
          <w:p w14:paraId="7452756F" w14:textId="7FB2A0B0"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0,0</w:t>
            </w:r>
          </w:p>
        </w:tc>
        <w:tc>
          <w:tcPr>
            <w:tcW w:w="593" w:type="pct"/>
            <w:tcBorders>
              <w:top w:val="single" w:sz="4" w:space="0" w:color="auto"/>
              <w:bottom w:val="single" w:sz="4" w:space="0" w:color="auto"/>
            </w:tcBorders>
            <w:shd w:val="clear" w:color="auto" w:fill="D9D9D9" w:themeFill="background1" w:themeFillShade="D9"/>
            <w:noWrap/>
            <w:vAlign w:val="bottom"/>
          </w:tcPr>
          <w:p w14:paraId="1A701F68" w14:textId="02CB7607"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2,4</w:t>
            </w:r>
          </w:p>
        </w:tc>
        <w:tc>
          <w:tcPr>
            <w:tcW w:w="595" w:type="pct"/>
            <w:tcBorders>
              <w:top w:val="single" w:sz="4" w:space="0" w:color="auto"/>
              <w:bottom w:val="single" w:sz="4" w:space="0" w:color="auto"/>
            </w:tcBorders>
            <w:shd w:val="clear" w:color="auto" w:fill="auto"/>
            <w:noWrap/>
            <w:vAlign w:val="bottom"/>
          </w:tcPr>
          <w:p w14:paraId="5A71AAD4" w14:textId="527BA835"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0,0</w:t>
            </w:r>
          </w:p>
        </w:tc>
        <w:tc>
          <w:tcPr>
            <w:tcW w:w="775" w:type="pct"/>
            <w:tcBorders>
              <w:top w:val="single" w:sz="4" w:space="0" w:color="auto"/>
              <w:bottom w:val="single" w:sz="4" w:space="0" w:color="auto"/>
            </w:tcBorders>
            <w:shd w:val="clear" w:color="auto" w:fill="002060"/>
            <w:noWrap/>
            <w:vAlign w:val="bottom"/>
          </w:tcPr>
          <w:p w14:paraId="55B35CE2" w14:textId="6CF0E5E6"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bCs/>
                <w:sz w:val="16"/>
                <w:szCs w:val="16"/>
              </w:rPr>
              <w:t>1,4</w:t>
            </w:r>
          </w:p>
        </w:tc>
      </w:tr>
      <w:tr w:rsidR="003006A8" w:rsidRPr="00C11104" w14:paraId="6EFC730F" w14:textId="77777777" w:rsidTr="00400FE0">
        <w:trPr>
          <w:trHeight w:val="323"/>
        </w:trPr>
        <w:tc>
          <w:tcPr>
            <w:tcW w:w="1134" w:type="pct"/>
            <w:tcBorders>
              <w:top w:val="single" w:sz="4" w:space="0" w:color="auto"/>
              <w:bottom w:val="single" w:sz="4" w:space="0" w:color="auto"/>
            </w:tcBorders>
            <w:shd w:val="clear" w:color="000000" w:fill="FFFFFF"/>
            <w:vAlign w:val="center"/>
          </w:tcPr>
          <w:p w14:paraId="2FAAA29E" w14:textId="0D800017"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Regione</w:t>
            </w:r>
          </w:p>
        </w:tc>
        <w:tc>
          <w:tcPr>
            <w:tcW w:w="546" w:type="pct"/>
            <w:tcBorders>
              <w:top w:val="single" w:sz="4" w:space="0" w:color="auto"/>
              <w:bottom w:val="single" w:sz="4" w:space="0" w:color="auto"/>
            </w:tcBorders>
            <w:shd w:val="clear" w:color="auto" w:fill="auto"/>
            <w:noWrap/>
            <w:vAlign w:val="bottom"/>
          </w:tcPr>
          <w:p w14:paraId="402D4FB4" w14:textId="70B0A7EE"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0,0</w:t>
            </w:r>
          </w:p>
        </w:tc>
        <w:tc>
          <w:tcPr>
            <w:tcW w:w="723" w:type="pct"/>
            <w:tcBorders>
              <w:top w:val="single" w:sz="4" w:space="0" w:color="auto"/>
              <w:bottom w:val="single" w:sz="4" w:space="0" w:color="auto"/>
            </w:tcBorders>
            <w:shd w:val="clear" w:color="auto" w:fill="D9D9D9" w:themeFill="background1" w:themeFillShade="D9"/>
            <w:noWrap/>
            <w:vAlign w:val="bottom"/>
          </w:tcPr>
          <w:p w14:paraId="25579119" w14:textId="44274D92"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0,0</w:t>
            </w:r>
          </w:p>
        </w:tc>
        <w:tc>
          <w:tcPr>
            <w:tcW w:w="634" w:type="pct"/>
            <w:tcBorders>
              <w:top w:val="single" w:sz="4" w:space="0" w:color="auto"/>
              <w:bottom w:val="single" w:sz="4" w:space="0" w:color="auto"/>
            </w:tcBorders>
            <w:shd w:val="clear" w:color="auto" w:fill="auto"/>
            <w:noWrap/>
            <w:vAlign w:val="bottom"/>
          </w:tcPr>
          <w:p w14:paraId="2B66245B" w14:textId="32D7BA79"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0,0</w:t>
            </w:r>
          </w:p>
        </w:tc>
        <w:tc>
          <w:tcPr>
            <w:tcW w:w="593" w:type="pct"/>
            <w:tcBorders>
              <w:top w:val="single" w:sz="4" w:space="0" w:color="auto"/>
              <w:bottom w:val="single" w:sz="4" w:space="0" w:color="auto"/>
            </w:tcBorders>
            <w:shd w:val="clear" w:color="auto" w:fill="D9D9D9" w:themeFill="background1" w:themeFillShade="D9"/>
            <w:noWrap/>
            <w:vAlign w:val="bottom"/>
          </w:tcPr>
          <w:p w14:paraId="088D7A59" w14:textId="19198508"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2,4</w:t>
            </w:r>
          </w:p>
        </w:tc>
        <w:tc>
          <w:tcPr>
            <w:tcW w:w="595" w:type="pct"/>
            <w:tcBorders>
              <w:top w:val="single" w:sz="4" w:space="0" w:color="auto"/>
              <w:bottom w:val="single" w:sz="4" w:space="0" w:color="auto"/>
            </w:tcBorders>
            <w:shd w:val="clear" w:color="auto" w:fill="auto"/>
            <w:noWrap/>
            <w:vAlign w:val="bottom"/>
          </w:tcPr>
          <w:p w14:paraId="369B6028" w14:textId="03114BEB"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0,0</w:t>
            </w:r>
          </w:p>
        </w:tc>
        <w:tc>
          <w:tcPr>
            <w:tcW w:w="775" w:type="pct"/>
            <w:tcBorders>
              <w:top w:val="single" w:sz="4" w:space="0" w:color="auto"/>
              <w:bottom w:val="single" w:sz="4" w:space="0" w:color="auto"/>
            </w:tcBorders>
            <w:shd w:val="clear" w:color="auto" w:fill="002060"/>
            <w:noWrap/>
            <w:vAlign w:val="bottom"/>
          </w:tcPr>
          <w:p w14:paraId="01C49E60" w14:textId="499A18D6"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bCs/>
                <w:sz w:val="16"/>
                <w:szCs w:val="16"/>
              </w:rPr>
              <w:t>0,5</w:t>
            </w:r>
          </w:p>
        </w:tc>
      </w:tr>
      <w:tr w:rsidR="003006A8" w:rsidRPr="00C11104" w14:paraId="593A8AAD" w14:textId="77777777" w:rsidTr="00400FE0">
        <w:trPr>
          <w:trHeight w:val="323"/>
        </w:trPr>
        <w:tc>
          <w:tcPr>
            <w:tcW w:w="1134" w:type="pct"/>
            <w:tcBorders>
              <w:top w:val="single" w:sz="4" w:space="0" w:color="auto"/>
              <w:bottom w:val="single" w:sz="4" w:space="0" w:color="auto"/>
            </w:tcBorders>
            <w:shd w:val="clear" w:color="000000" w:fill="FFFFFF"/>
            <w:vAlign w:val="center"/>
          </w:tcPr>
          <w:p w14:paraId="13E52296" w14:textId="71163662" w:rsidR="003006A8" w:rsidRPr="00400FE0" w:rsidRDefault="003006A8" w:rsidP="003006A8">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Altro</w:t>
            </w:r>
          </w:p>
        </w:tc>
        <w:tc>
          <w:tcPr>
            <w:tcW w:w="546" w:type="pct"/>
            <w:tcBorders>
              <w:top w:val="single" w:sz="4" w:space="0" w:color="auto"/>
              <w:bottom w:val="single" w:sz="4" w:space="0" w:color="auto"/>
            </w:tcBorders>
            <w:shd w:val="clear" w:color="auto" w:fill="auto"/>
            <w:noWrap/>
            <w:vAlign w:val="bottom"/>
          </w:tcPr>
          <w:p w14:paraId="586C85A5" w14:textId="64268DA8"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5,8</w:t>
            </w:r>
          </w:p>
        </w:tc>
        <w:tc>
          <w:tcPr>
            <w:tcW w:w="723" w:type="pct"/>
            <w:tcBorders>
              <w:top w:val="single" w:sz="4" w:space="0" w:color="auto"/>
              <w:bottom w:val="single" w:sz="4" w:space="0" w:color="auto"/>
            </w:tcBorders>
            <w:shd w:val="clear" w:color="auto" w:fill="D9D9D9" w:themeFill="background1" w:themeFillShade="D9"/>
            <w:noWrap/>
            <w:vAlign w:val="bottom"/>
          </w:tcPr>
          <w:p w14:paraId="564FEAC6" w14:textId="36155394"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16,7</w:t>
            </w:r>
          </w:p>
        </w:tc>
        <w:tc>
          <w:tcPr>
            <w:tcW w:w="634" w:type="pct"/>
            <w:tcBorders>
              <w:top w:val="single" w:sz="4" w:space="0" w:color="auto"/>
              <w:bottom w:val="single" w:sz="4" w:space="0" w:color="auto"/>
            </w:tcBorders>
            <w:shd w:val="clear" w:color="auto" w:fill="auto"/>
            <w:noWrap/>
            <w:vAlign w:val="bottom"/>
          </w:tcPr>
          <w:p w14:paraId="52EE93FB" w14:textId="6B341DAB"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8,9</w:t>
            </w:r>
          </w:p>
        </w:tc>
        <w:tc>
          <w:tcPr>
            <w:tcW w:w="593" w:type="pct"/>
            <w:tcBorders>
              <w:top w:val="single" w:sz="4" w:space="0" w:color="auto"/>
              <w:bottom w:val="single" w:sz="4" w:space="0" w:color="auto"/>
            </w:tcBorders>
            <w:shd w:val="clear" w:color="auto" w:fill="D9D9D9" w:themeFill="background1" w:themeFillShade="D9"/>
            <w:noWrap/>
            <w:vAlign w:val="bottom"/>
          </w:tcPr>
          <w:p w14:paraId="25AFED29" w14:textId="49631F35"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11,9</w:t>
            </w:r>
          </w:p>
        </w:tc>
        <w:tc>
          <w:tcPr>
            <w:tcW w:w="595" w:type="pct"/>
            <w:tcBorders>
              <w:top w:val="single" w:sz="4" w:space="0" w:color="auto"/>
              <w:bottom w:val="single" w:sz="4" w:space="0" w:color="auto"/>
            </w:tcBorders>
            <w:shd w:val="clear" w:color="auto" w:fill="auto"/>
            <w:noWrap/>
            <w:vAlign w:val="bottom"/>
          </w:tcPr>
          <w:p w14:paraId="692A03BA" w14:textId="7AB11848" w:rsidR="003006A8" w:rsidRPr="00400FE0" w:rsidRDefault="003006A8" w:rsidP="003006A8">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hAnsi="Arial Narrow" w:cs="Arial"/>
                <w:color w:val="000000"/>
                <w:sz w:val="16"/>
                <w:szCs w:val="16"/>
              </w:rPr>
              <w:t>13,3</w:t>
            </w:r>
          </w:p>
        </w:tc>
        <w:tc>
          <w:tcPr>
            <w:tcW w:w="775" w:type="pct"/>
            <w:tcBorders>
              <w:top w:val="single" w:sz="4" w:space="0" w:color="auto"/>
              <w:bottom w:val="single" w:sz="4" w:space="0" w:color="auto"/>
            </w:tcBorders>
            <w:shd w:val="clear" w:color="auto" w:fill="002060"/>
            <w:noWrap/>
            <w:vAlign w:val="bottom"/>
          </w:tcPr>
          <w:p w14:paraId="0BDDDB81" w14:textId="76FD6ECD" w:rsidR="003006A8" w:rsidRPr="00400FE0" w:rsidRDefault="003006A8" w:rsidP="003006A8">
            <w:pPr>
              <w:spacing w:after="120" w:line="240" w:lineRule="auto"/>
              <w:jc w:val="right"/>
              <w:rPr>
                <w:rFonts w:ascii="Arial Narrow" w:eastAsia="Times New Roman" w:hAnsi="Arial Narrow" w:cs="Arial"/>
                <w:b/>
                <w:sz w:val="16"/>
                <w:szCs w:val="16"/>
                <w:lang w:val="it-IT" w:eastAsia="it-IT"/>
              </w:rPr>
            </w:pPr>
            <w:r w:rsidRPr="00400FE0">
              <w:rPr>
                <w:rFonts w:ascii="Arial Narrow" w:hAnsi="Arial Narrow" w:cs="Arial"/>
                <w:b/>
                <w:bCs/>
                <w:sz w:val="16"/>
                <w:szCs w:val="16"/>
              </w:rPr>
              <w:t>10,3</w:t>
            </w:r>
          </w:p>
        </w:tc>
      </w:tr>
    </w:tbl>
    <w:p w14:paraId="1BDE9257" w14:textId="77777777" w:rsidR="007B1F98" w:rsidRDefault="007B1F98" w:rsidP="00B32A51">
      <w:pPr>
        <w:spacing w:after="120" w:line="240" w:lineRule="auto"/>
        <w:jc w:val="both"/>
      </w:pPr>
    </w:p>
    <w:p w14:paraId="521BF9B7" w14:textId="07BBA03C" w:rsidR="00177A53" w:rsidRDefault="009C115A" w:rsidP="00B32A51">
      <w:pPr>
        <w:spacing w:after="120" w:line="240" w:lineRule="auto"/>
        <w:jc w:val="both"/>
        <w:rPr>
          <w:rFonts w:ascii="Arial" w:hAnsi="Arial" w:cs="Arial"/>
          <w:szCs w:val="20"/>
          <w:lang w:val="it-IT"/>
        </w:rPr>
      </w:pPr>
      <w:r w:rsidRPr="00A92A1C">
        <w:rPr>
          <w:rFonts w:ascii="Arial" w:hAnsi="Arial" w:cs="Arial"/>
          <w:szCs w:val="20"/>
          <w:lang w:val="it-IT"/>
        </w:rPr>
        <w:t>Nel 2018 diminu</w:t>
      </w:r>
      <w:r w:rsidR="007A3394">
        <w:rPr>
          <w:rFonts w:ascii="Arial" w:hAnsi="Arial" w:cs="Arial"/>
          <w:szCs w:val="20"/>
          <w:lang w:val="it-IT"/>
        </w:rPr>
        <w:t xml:space="preserve">iscono, in termini relativi rispetto all’anno precedente, </w:t>
      </w:r>
      <w:r w:rsidRPr="00A92A1C">
        <w:rPr>
          <w:rFonts w:ascii="Arial" w:hAnsi="Arial" w:cs="Arial"/>
          <w:szCs w:val="20"/>
          <w:lang w:val="it-IT"/>
        </w:rPr>
        <w:t xml:space="preserve">i </w:t>
      </w:r>
      <w:r w:rsidR="002F2C44">
        <w:rPr>
          <w:rFonts w:ascii="Arial" w:hAnsi="Arial" w:cs="Arial"/>
          <w:szCs w:val="20"/>
          <w:lang w:val="it-IT"/>
        </w:rPr>
        <w:t>C</w:t>
      </w:r>
      <w:r w:rsidRPr="00A92A1C">
        <w:rPr>
          <w:rFonts w:ascii="Arial" w:hAnsi="Arial" w:cs="Arial"/>
          <w:szCs w:val="20"/>
          <w:lang w:val="it-IT"/>
        </w:rPr>
        <w:t xml:space="preserve">entri che aderiscono a reti con riferimento provinciale o interprovinciale </w:t>
      </w:r>
      <w:r w:rsidR="007A3394">
        <w:rPr>
          <w:rFonts w:ascii="Arial" w:hAnsi="Arial" w:cs="Arial"/>
          <w:szCs w:val="20"/>
          <w:lang w:val="it-IT"/>
        </w:rPr>
        <w:t>mentre crescono</w:t>
      </w:r>
      <w:r w:rsidRPr="00A92A1C">
        <w:rPr>
          <w:rFonts w:ascii="Arial" w:hAnsi="Arial" w:cs="Arial"/>
          <w:szCs w:val="20"/>
          <w:lang w:val="it-IT"/>
        </w:rPr>
        <w:t xml:space="preserve"> (sostanzialmente </w:t>
      </w:r>
      <w:r w:rsidR="007A3394">
        <w:rPr>
          <w:rFonts w:ascii="Arial" w:hAnsi="Arial" w:cs="Arial"/>
          <w:szCs w:val="20"/>
          <w:lang w:val="it-IT"/>
        </w:rPr>
        <w:t>n</w:t>
      </w:r>
      <w:r w:rsidRPr="00A92A1C">
        <w:rPr>
          <w:rFonts w:ascii="Arial" w:hAnsi="Arial" w:cs="Arial"/>
          <w:szCs w:val="20"/>
          <w:lang w:val="it-IT"/>
        </w:rPr>
        <w:t xml:space="preserve">ello stesso ordine di grandezza) </w:t>
      </w:r>
      <w:r w:rsidR="007A3394">
        <w:rPr>
          <w:rFonts w:ascii="Arial" w:hAnsi="Arial" w:cs="Arial"/>
          <w:szCs w:val="20"/>
          <w:lang w:val="it-IT"/>
        </w:rPr>
        <w:t>quelli</w:t>
      </w:r>
      <w:r w:rsidRPr="00A92A1C">
        <w:rPr>
          <w:rFonts w:ascii="Arial" w:hAnsi="Arial" w:cs="Arial"/>
          <w:szCs w:val="20"/>
          <w:lang w:val="it-IT"/>
        </w:rPr>
        <w:t xml:space="preserve"> </w:t>
      </w:r>
      <w:r w:rsidR="007A3394">
        <w:rPr>
          <w:rFonts w:ascii="Arial" w:hAnsi="Arial" w:cs="Arial"/>
          <w:szCs w:val="20"/>
          <w:lang w:val="it-IT"/>
        </w:rPr>
        <w:t>appartenenti</w:t>
      </w:r>
      <w:r w:rsidRPr="00A92A1C">
        <w:rPr>
          <w:rFonts w:ascii="Arial" w:hAnsi="Arial" w:cs="Arial"/>
          <w:szCs w:val="20"/>
          <w:lang w:val="it-IT"/>
        </w:rPr>
        <w:t xml:space="preserve"> a reti comunali o intercomunali </w:t>
      </w:r>
      <w:r w:rsidR="007A3394">
        <w:rPr>
          <w:rFonts w:ascii="Arial" w:hAnsi="Arial" w:cs="Arial"/>
          <w:szCs w:val="20"/>
          <w:lang w:val="it-IT"/>
        </w:rPr>
        <w:t>(</w:t>
      </w:r>
      <w:r w:rsidRPr="00A92A1C">
        <w:rPr>
          <w:rFonts w:ascii="Arial" w:hAnsi="Arial" w:cs="Arial"/>
          <w:szCs w:val="20"/>
          <w:lang w:val="it-IT"/>
        </w:rPr>
        <w:t>da 35,9% a 41,</w:t>
      </w:r>
      <w:r w:rsidR="00594F6D" w:rsidRPr="00A92A1C">
        <w:rPr>
          <w:rFonts w:ascii="Arial" w:hAnsi="Arial" w:cs="Arial"/>
          <w:szCs w:val="20"/>
          <w:lang w:val="it-IT"/>
        </w:rPr>
        <w:t>8</w:t>
      </w:r>
      <w:r w:rsidRPr="00A92A1C">
        <w:rPr>
          <w:rFonts w:ascii="Arial" w:hAnsi="Arial" w:cs="Arial"/>
          <w:szCs w:val="20"/>
          <w:lang w:val="it-IT"/>
        </w:rPr>
        <w:t>%</w:t>
      </w:r>
      <w:r w:rsidR="007A3394">
        <w:rPr>
          <w:rFonts w:ascii="Arial" w:hAnsi="Arial" w:cs="Arial"/>
          <w:szCs w:val="20"/>
          <w:lang w:val="it-IT"/>
        </w:rPr>
        <w:t>)</w:t>
      </w:r>
      <w:r w:rsidRPr="00A92A1C">
        <w:rPr>
          <w:rFonts w:ascii="Arial" w:hAnsi="Arial" w:cs="Arial"/>
          <w:szCs w:val="20"/>
          <w:lang w:val="it-IT"/>
        </w:rPr>
        <w:t>.</w:t>
      </w:r>
      <w:r w:rsidR="002E5339" w:rsidRPr="00A92A1C">
        <w:rPr>
          <w:rFonts w:ascii="Arial" w:hAnsi="Arial" w:cs="Arial"/>
          <w:szCs w:val="20"/>
          <w:lang w:val="it-IT"/>
        </w:rPr>
        <w:t xml:space="preserve"> </w:t>
      </w:r>
      <w:r w:rsidR="007A3394">
        <w:rPr>
          <w:rFonts w:ascii="Arial" w:hAnsi="Arial" w:cs="Arial"/>
          <w:szCs w:val="20"/>
          <w:lang w:val="it-IT"/>
        </w:rPr>
        <w:t>Cresce inoltre</w:t>
      </w:r>
      <w:r w:rsidRPr="00A92A1C">
        <w:rPr>
          <w:rFonts w:ascii="Arial" w:hAnsi="Arial" w:cs="Arial"/>
          <w:szCs w:val="20"/>
          <w:lang w:val="it-IT"/>
        </w:rPr>
        <w:t xml:space="preserve"> il </w:t>
      </w:r>
      <w:r w:rsidR="004138C4" w:rsidRPr="00A92A1C">
        <w:rPr>
          <w:rFonts w:ascii="Arial" w:hAnsi="Arial" w:cs="Arial"/>
          <w:szCs w:val="20"/>
          <w:lang w:val="it-IT"/>
        </w:rPr>
        <w:t xml:space="preserve">numero di reti istituite con protocolli o accordi </w:t>
      </w:r>
      <w:r w:rsidRPr="00A92A1C">
        <w:rPr>
          <w:rFonts w:ascii="Arial" w:hAnsi="Arial" w:cs="Arial"/>
          <w:szCs w:val="20"/>
          <w:lang w:val="it-IT"/>
        </w:rPr>
        <w:t>formali</w:t>
      </w:r>
      <w:r w:rsidR="002F2C44">
        <w:rPr>
          <w:rFonts w:ascii="Arial" w:hAnsi="Arial" w:cs="Arial"/>
          <w:szCs w:val="20"/>
          <w:lang w:val="it-IT"/>
        </w:rPr>
        <w:t xml:space="preserve"> (</w:t>
      </w:r>
      <w:r w:rsidR="007A3394">
        <w:rPr>
          <w:rFonts w:ascii="Arial" w:hAnsi="Arial" w:cs="Arial"/>
          <w:szCs w:val="20"/>
          <w:lang w:val="it-IT"/>
        </w:rPr>
        <w:t xml:space="preserve">da </w:t>
      </w:r>
      <w:r w:rsidRPr="00A92A1C">
        <w:rPr>
          <w:rFonts w:ascii="Arial" w:hAnsi="Arial" w:cs="Arial"/>
          <w:szCs w:val="20"/>
          <w:lang w:val="it-IT"/>
        </w:rPr>
        <w:t>85,7% a 92,5%</w:t>
      </w:r>
      <w:r w:rsidR="002F2C44">
        <w:rPr>
          <w:rFonts w:ascii="Arial" w:hAnsi="Arial" w:cs="Arial"/>
          <w:szCs w:val="20"/>
          <w:lang w:val="it-IT"/>
        </w:rPr>
        <w:t>)</w:t>
      </w:r>
      <w:r w:rsidR="007A3394">
        <w:rPr>
          <w:rFonts w:ascii="Arial" w:hAnsi="Arial" w:cs="Arial"/>
          <w:szCs w:val="20"/>
          <w:lang w:val="it-IT"/>
        </w:rPr>
        <w:t>;</w:t>
      </w:r>
      <w:r w:rsidRPr="00A92A1C">
        <w:rPr>
          <w:rFonts w:ascii="Arial" w:hAnsi="Arial" w:cs="Arial"/>
          <w:szCs w:val="20"/>
          <w:lang w:val="it-IT"/>
        </w:rPr>
        <w:t xml:space="preserve"> </w:t>
      </w:r>
      <w:r w:rsidR="007A3394">
        <w:rPr>
          <w:rFonts w:ascii="Arial" w:hAnsi="Arial" w:cs="Arial"/>
          <w:szCs w:val="20"/>
          <w:lang w:val="it-IT"/>
        </w:rPr>
        <w:t>contestualmente aumenta i</w:t>
      </w:r>
      <w:r w:rsidRPr="00A92A1C">
        <w:rPr>
          <w:rFonts w:ascii="Arial" w:hAnsi="Arial" w:cs="Arial"/>
          <w:szCs w:val="20"/>
          <w:lang w:val="it-IT"/>
        </w:rPr>
        <w:t xml:space="preserve">l peso percentuale delle reti coordinate dal comune </w:t>
      </w:r>
      <w:r w:rsidR="007A3394">
        <w:rPr>
          <w:rFonts w:ascii="Arial" w:hAnsi="Arial" w:cs="Arial"/>
          <w:szCs w:val="20"/>
          <w:lang w:val="it-IT"/>
        </w:rPr>
        <w:t>(</w:t>
      </w:r>
      <w:r w:rsidR="002E5339" w:rsidRPr="00A92A1C">
        <w:rPr>
          <w:rFonts w:ascii="Arial" w:hAnsi="Arial" w:cs="Arial"/>
          <w:szCs w:val="20"/>
          <w:lang w:val="it-IT"/>
        </w:rPr>
        <w:t xml:space="preserve">da </w:t>
      </w:r>
      <w:r w:rsidRPr="00A92A1C">
        <w:rPr>
          <w:rFonts w:ascii="Arial" w:hAnsi="Arial" w:cs="Arial"/>
          <w:szCs w:val="20"/>
          <w:lang w:val="it-IT"/>
        </w:rPr>
        <w:t>31,3%</w:t>
      </w:r>
      <w:r w:rsidR="002E5339" w:rsidRPr="00A92A1C">
        <w:rPr>
          <w:rFonts w:ascii="Arial" w:hAnsi="Arial" w:cs="Arial"/>
          <w:szCs w:val="20"/>
          <w:lang w:val="it-IT"/>
        </w:rPr>
        <w:t xml:space="preserve"> a </w:t>
      </w:r>
      <w:r w:rsidRPr="00A92A1C">
        <w:rPr>
          <w:rFonts w:ascii="Arial" w:hAnsi="Arial" w:cs="Arial"/>
          <w:szCs w:val="20"/>
          <w:lang w:val="it-IT"/>
        </w:rPr>
        <w:t>39,4%</w:t>
      </w:r>
      <w:r w:rsidR="007A3394">
        <w:rPr>
          <w:rFonts w:ascii="Arial" w:hAnsi="Arial" w:cs="Arial"/>
          <w:szCs w:val="20"/>
          <w:lang w:val="it-IT"/>
        </w:rPr>
        <w:t>)</w:t>
      </w:r>
      <w:r w:rsidR="002E5339" w:rsidRPr="00A92A1C">
        <w:rPr>
          <w:rFonts w:ascii="Arial" w:hAnsi="Arial" w:cs="Arial"/>
          <w:szCs w:val="20"/>
          <w:lang w:val="it-IT"/>
        </w:rPr>
        <w:t xml:space="preserve"> </w:t>
      </w:r>
      <w:r w:rsidR="00177A53">
        <w:rPr>
          <w:rFonts w:ascii="Arial" w:hAnsi="Arial" w:cs="Arial"/>
          <w:szCs w:val="20"/>
          <w:lang w:val="it-IT"/>
        </w:rPr>
        <w:t>e</w:t>
      </w:r>
      <w:r w:rsidR="002E5339" w:rsidRPr="00A92A1C">
        <w:rPr>
          <w:rFonts w:ascii="Arial" w:hAnsi="Arial" w:cs="Arial"/>
          <w:szCs w:val="20"/>
          <w:lang w:val="it-IT"/>
        </w:rPr>
        <w:t xml:space="preserve"> d</w:t>
      </w:r>
      <w:r w:rsidRPr="00A92A1C">
        <w:rPr>
          <w:rFonts w:ascii="Arial" w:hAnsi="Arial" w:cs="Arial"/>
          <w:szCs w:val="20"/>
          <w:lang w:val="it-IT"/>
        </w:rPr>
        <w:t xml:space="preserve">iminuisce </w:t>
      </w:r>
      <w:r w:rsidR="00177A53">
        <w:rPr>
          <w:rFonts w:ascii="Arial" w:hAnsi="Arial" w:cs="Arial"/>
          <w:szCs w:val="20"/>
          <w:lang w:val="it-IT"/>
        </w:rPr>
        <w:t>quello delle reti coordinate</w:t>
      </w:r>
      <w:r w:rsidRPr="00A92A1C">
        <w:rPr>
          <w:rFonts w:ascii="Arial" w:hAnsi="Arial" w:cs="Arial"/>
          <w:szCs w:val="20"/>
          <w:lang w:val="it-IT"/>
        </w:rPr>
        <w:t xml:space="preserve"> </w:t>
      </w:r>
      <w:r w:rsidR="007A3394">
        <w:rPr>
          <w:rFonts w:ascii="Arial" w:hAnsi="Arial" w:cs="Arial"/>
          <w:szCs w:val="20"/>
          <w:lang w:val="it-IT"/>
        </w:rPr>
        <w:t>d</w:t>
      </w:r>
      <w:r w:rsidR="00177A53">
        <w:rPr>
          <w:rFonts w:ascii="Arial" w:hAnsi="Arial" w:cs="Arial"/>
          <w:szCs w:val="20"/>
          <w:lang w:val="it-IT"/>
        </w:rPr>
        <w:t>a</w:t>
      </w:r>
      <w:r w:rsidRPr="00A92A1C">
        <w:rPr>
          <w:rFonts w:ascii="Arial" w:hAnsi="Arial" w:cs="Arial"/>
          <w:szCs w:val="20"/>
          <w:lang w:val="it-IT"/>
        </w:rPr>
        <w:t xml:space="preserve">gli ambiti della programmazione sociale e socio-sanitaria. </w:t>
      </w:r>
    </w:p>
    <w:p w14:paraId="7D45C68A" w14:textId="1647D59F" w:rsidR="009C115A" w:rsidRDefault="009C115A" w:rsidP="00B32A51">
      <w:pPr>
        <w:spacing w:after="120" w:line="240" w:lineRule="auto"/>
        <w:jc w:val="both"/>
        <w:rPr>
          <w:rFonts w:ascii="Arial" w:hAnsi="Arial" w:cs="Arial"/>
          <w:szCs w:val="20"/>
          <w:lang w:val="it-IT"/>
        </w:rPr>
      </w:pPr>
      <w:r w:rsidRPr="00A92A1C">
        <w:rPr>
          <w:rFonts w:ascii="Arial" w:hAnsi="Arial" w:cs="Arial"/>
          <w:szCs w:val="20"/>
          <w:lang w:val="it-IT"/>
        </w:rPr>
        <w:t>Sostanzialmente stabile la partecipazione degli enti/soggetti alla rete</w:t>
      </w:r>
      <w:r w:rsidR="00177A53">
        <w:rPr>
          <w:rFonts w:ascii="Arial" w:hAnsi="Arial" w:cs="Arial"/>
          <w:szCs w:val="20"/>
          <w:lang w:val="it-IT"/>
        </w:rPr>
        <w:t>,</w:t>
      </w:r>
      <w:r w:rsidRPr="00A92A1C">
        <w:rPr>
          <w:rFonts w:ascii="Arial" w:hAnsi="Arial" w:cs="Arial"/>
          <w:szCs w:val="20"/>
          <w:lang w:val="it-IT"/>
        </w:rPr>
        <w:t xml:space="preserve"> con una leggera crescita del coinvolgimento dei servizi comunali</w:t>
      </w:r>
      <w:r w:rsidR="00177A53">
        <w:rPr>
          <w:rFonts w:ascii="Arial" w:hAnsi="Arial" w:cs="Arial"/>
          <w:szCs w:val="20"/>
          <w:lang w:val="it-IT"/>
        </w:rPr>
        <w:t xml:space="preserve"> (da </w:t>
      </w:r>
      <w:r w:rsidRPr="00A92A1C">
        <w:rPr>
          <w:rFonts w:ascii="Arial" w:hAnsi="Arial" w:cs="Arial"/>
          <w:szCs w:val="20"/>
          <w:lang w:val="it-IT"/>
        </w:rPr>
        <w:t>87,1% nel 2017 a 92,5% nel 2018</w:t>
      </w:r>
      <w:r w:rsidR="00177A53">
        <w:rPr>
          <w:rFonts w:ascii="Arial" w:hAnsi="Arial" w:cs="Arial"/>
          <w:szCs w:val="20"/>
          <w:lang w:val="it-IT"/>
        </w:rPr>
        <w:t>)</w:t>
      </w:r>
      <w:r w:rsidRPr="00A92A1C">
        <w:rPr>
          <w:rFonts w:ascii="Arial" w:hAnsi="Arial" w:cs="Arial"/>
          <w:szCs w:val="20"/>
          <w:lang w:val="it-IT"/>
        </w:rPr>
        <w:t xml:space="preserve"> e del settore sicurezza </w:t>
      </w:r>
      <w:r w:rsidR="00177A53">
        <w:rPr>
          <w:rFonts w:ascii="Arial" w:hAnsi="Arial" w:cs="Arial"/>
          <w:szCs w:val="20"/>
          <w:lang w:val="it-IT"/>
        </w:rPr>
        <w:t xml:space="preserve">(da </w:t>
      </w:r>
      <w:r w:rsidRPr="00A92A1C">
        <w:rPr>
          <w:rFonts w:ascii="Arial" w:hAnsi="Arial" w:cs="Arial"/>
          <w:szCs w:val="20"/>
          <w:lang w:val="it-IT"/>
        </w:rPr>
        <w:t>89,4% a 92,5%</w:t>
      </w:r>
      <w:r w:rsidR="00177A53">
        <w:rPr>
          <w:rFonts w:ascii="Arial" w:hAnsi="Arial" w:cs="Arial"/>
          <w:szCs w:val="20"/>
          <w:lang w:val="it-IT"/>
        </w:rPr>
        <w:t>)</w:t>
      </w:r>
      <w:r w:rsidRPr="00A92A1C">
        <w:rPr>
          <w:rFonts w:ascii="Arial" w:hAnsi="Arial" w:cs="Arial"/>
          <w:szCs w:val="20"/>
          <w:lang w:val="it-IT"/>
        </w:rPr>
        <w:t>.</w:t>
      </w:r>
    </w:p>
    <w:p w14:paraId="786772F5" w14:textId="77777777" w:rsidR="00A92A1C" w:rsidRDefault="00A92A1C" w:rsidP="00B32A51">
      <w:pPr>
        <w:spacing w:after="120" w:line="240" w:lineRule="auto"/>
        <w:jc w:val="both"/>
        <w:rPr>
          <w:rFonts w:ascii="Arial" w:hAnsi="Arial" w:cs="Arial"/>
          <w:szCs w:val="20"/>
          <w:lang w:val="it-IT"/>
        </w:rPr>
      </w:pPr>
    </w:p>
    <w:p w14:paraId="63E05731" w14:textId="77777777" w:rsidR="00F84AEB" w:rsidRDefault="00F84AEB" w:rsidP="00B32A51">
      <w:pPr>
        <w:spacing w:after="120" w:line="240" w:lineRule="auto"/>
        <w:jc w:val="both"/>
        <w:rPr>
          <w:rFonts w:ascii="Arial" w:hAnsi="Arial" w:cs="Arial"/>
          <w:szCs w:val="20"/>
          <w:lang w:val="it-IT"/>
        </w:rPr>
      </w:pPr>
    </w:p>
    <w:p w14:paraId="307DE24C" w14:textId="77777777" w:rsidR="00F84AEB" w:rsidRDefault="00F84AEB" w:rsidP="00B32A51">
      <w:pPr>
        <w:spacing w:after="120" w:line="240" w:lineRule="auto"/>
        <w:jc w:val="both"/>
        <w:rPr>
          <w:rFonts w:ascii="Arial" w:hAnsi="Arial" w:cs="Arial"/>
          <w:szCs w:val="20"/>
          <w:lang w:val="it-IT"/>
        </w:rPr>
      </w:pPr>
    </w:p>
    <w:p w14:paraId="685F3BDF" w14:textId="77777777" w:rsidR="00F84AEB" w:rsidRDefault="00F84AEB" w:rsidP="00B32A51">
      <w:pPr>
        <w:spacing w:after="120" w:line="240" w:lineRule="auto"/>
        <w:jc w:val="both"/>
        <w:rPr>
          <w:rFonts w:ascii="Arial" w:hAnsi="Arial" w:cs="Arial"/>
          <w:szCs w:val="20"/>
          <w:lang w:val="it-IT"/>
        </w:rPr>
      </w:pPr>
    </w:p>
    <w:p w14:paraId="46556953" w14:textId="048A9D8B" w:rsidR="00BC7EE1" w:rsidRDefault="006C66B9" w:rsidP="002D79C8">
      <w:pPr>
        <w:spacing w:after="120" w:line="240" w:lineRule="auto"/>
        <w:jc w:val="both"/>
        <w:rPr>
          <w:rFonts w:ascii="Arial" w:eastAsia="Times New Roman" w:hAnsi="Arial" w:cs="Arial"/>
          <w:b/>
          <w:color w:val="595959" w:themeColor="text1" w:themeTint="A6"/>
          <w:lang w:val="it-IT" w:eastAsia="it-IT"/>
        </w:rPr>
      </w:pPr>
      <w:r w:rsidRPr="002D79C8">
        <w:rPr>
          <w:rFonts w:ascii="Arial" w:eastAsia="Times New Roman" w:hAnsi="Arial" w:cs="Arial"/>
          <w:b/>
          <w:color w:val="595959" w:themeColor="text1" w:themeTint="A6"/>
          <w:lang w:val="it-IT" w:eastAsia="it-IT"/>
        </w:rPr>
        <w:t>Quasi 50</w:t>
      </w:r>
      <w:r w:rsidR="00BC7EE1" w:rsidRPr="002D79C8">
        <w:rPr>
          <w:rFonts w:ascii="Arial" w:eastAsia="Times New Roman" w:hAnsi="Arial" w:cs="Arial"/>
          <w:b/>
          <w:color w:val="595959" w:themeColor="text1" w:themeTint="A6"/>
          <w:lang w:val="it-IT" w:eastAsia="it-IT"/>
        </w:rPr>
        <w:t xml:space="preserve">mila le donne accolte nei </w:t>
      </w:r>
      <w:r w:rsidR="00995CA4" w:rsidRPr="002D79C8">
        <w:rPr>
          <w:rFonts w:ascii="Arial" w:eastAsia="Times New Roman" w:hAnsi="Arial" w:cs="Arial"/>
          <w:b/>
          <w:color w:val="595959" w:themeColor="text1" w:themeTint="A6"/>
          <w:lang w:val="it-IT" w:eastAsia="it-IT"/>
        </w:rPr>
        <w:t>C</w:t>
      </w:r>
      <w:r w:rsidR="00BC7EE1" w:rsidRPr="002D79C8">
        <w:rPr>
          <w:rFonts w:ascii="Arial" w:eastAsia="Times New Roman" w:hAnsi="Arial" w:cs="Arial"/>
          <w:b/>
          <w:color w:val="595959" w:themeColor="text1" w:themeTint="A6"/>
          <w:lang w:val="it-IT" w:eastAsia="it-IT"/>
        </w:rPr>
        <w:t>entri antiviolenza nel 2018</w:t>
      </w:r>
    </w:p>
    <w:p w14:paraId="55B665A0" w14:textId="24BA390E" w:rsidR="00BC7EE1" w:rsidRPr="00A92A1C" w:rsidRDefault="00177A53">
      <w:pPr>
        <w:spacing w:after="120" w:line="240" w:lineRule="auto"/>
        <w:jc w:val="both"/>
        <w:rPr>
          <w:rFonts w:ascii="Arial" w:hAnsi="Arial" w:cs="Arial"/>
          <w:bCs/>
          <w:color w:val="000000"/>
          <w:szCs w:val="20"/>
          <w:lang w:val="it-IT"/>
        </w:rPr>
      </w:pPr>
      <w:r>
        <w:rPr>
          <w:rFonts w:ascii="Arial" w:hAnsi="Arial" w:cs="Arial"/>
          <w:bCs/>
          <w:color w:val="000000"/>
          <w:szCs w:val="20"/>
          <w:lang w:val="it-IT"/>
        </w:rPr>
        <w:t>L</w:t>
      </w:r>
      <w:r w:rsidR="00BC7EE1" w:rsidRPr="00A92A1C">
        <w:rPr>
          <w:rFonts w:ascii="Arial" w:hAnsi="Arial" w:cs="Arial"/>
          <w:bCs/>
          <w:color w:val="000000"/>
          <w:szCs w:val="20"/>
          <w:lang w:val="it-IT"/>
        </w:rPr>
        <w:t>e donne che si sono rivolte ai CAV</w:t>
      </w:r>
      <w:r w:rsidR="00BC7EE1" w:rsidRPr="00A92A1C">
        <w:rPr>
          <w:rFonts w:ascii="Arial" w:hAnsi="Arial" w:cs="Arial"/>
          <w:szCs w:val="20"/>
          <w:lang w:val="it-IT"/>
        </w:rPr>
        <w:t xml:space="preserve"> </w:t>
      </w:r>
      <w:r>
        <w:rPr>
          <w:rFonts w:ascii="Arial" w:hAnsi="Arial" w:cs="Arial"/>
          <w:szCs w:val="20"/>
          <w:lang w:val="it-IT"/>
        </w:rPr>
        <w:t xml:space="preserve">sono </w:t>
      </w:r>
      <w:r w:rsidR="006C66B9" w:rsidRPr="00A92A1C">
        <w:rPr>
          <w:rFonts w:ascii="Arial" w:hAnsi="Arial" w:cs="Arial"/>
          <w:szCs w:val="20"/>
          <w:lang w:val="it-IT"/>
        </w:rPr>
        <w:t>49.394</w:t>
      </w:r>
      <w:r w:rsidR="00BC7EE1" w:rsidRPr="00A92A1C">
        <w:rPr>
          <w:rStyle w:val="Rimandonotaapidipagina"/>
          <w:rFonts w:ascii="Arial" w:hAnsi="Arial" w:cs="Arial"/>
          <w:bCs/>
          <w:color w:val="000000"/>
          <w:szCs w:val="20"/>
        </w:rPr>
        <w:footnoteReference w:id="12"/>
      </w:r>
      <w:r>
        <w:rPr>
          <w:rFonts w:ascii="Arial" w:hAnsi="Arial" w:cs="Arial"/>
          <w:szCs w:val="20"/>
          <w:lang w:val="it-IT"/>
        </w:rPr>
        <w:t xml:space="preserve"> nel 2018</w:t>
      </w:r>
      <w:r w:rsidR="00BC7EE1" w:rsidRPr="00A92A1C">
        <w:rPr>
          <w:rFonts w:ascii="Arial" w:hAnsi="Arial" w:cs="Arial"/>
          <w:bCs/>
          <w:color w:val="000000"/>
          <w:szCs w:val="20"/>
          <w:lang w:val="it-IT"/>
        </w:rPr>
        <w:t xml:space="preserve">, </w:t>
      </w:r>
      <w:r w:rsidR="00671452" w:rsidRPr="00A92A1C">
        <w:rPr>
          <w:rFonts w:ascii="Arial" w:hAnsi="Arial" w:cs="Arial"/>
          <w:bCs/>
          <w:color w:val="000000"/>
          <w:szCs w:val="20"/>
          <w:lang w:val="it-IT"/>
        </w:rPr>
        <w:t xml:space="preserve">il 13,6% in più </w:t>
      </w:r>
      <w:r>
        <w:rPr>
          <w:rFonts w:ascii="Arial" w:hAnsi="Arial" w:cs="Arial"/>
          <w:bCs/>
          <w:color w:val="000000"/>
          <w:szCs w:val="20"/>
          <w:lang w:val="it-IT"/>
        </w:rPr>
        <w:t>dell’anno precedente</w:t>
      </w:r>
      <w:r w:rsidR="00671452" w:rsidRPr="00A92A1C">
        <w:rPr>
          <w:rFonts w:ascii="Arial" w:hAnsi="Arial" w:cs="Arial"/>
          <w:bCs/>
          <w:color w:val="000000"/>
          <w:szCs w:val="20"/>
          <w:lang w:val="it-IT"/>
        </w:rPr>
        <w:t xml:space="preserve">, </w:t>
      </w:r>
      <w:r w:rsidR="00BC7EE1" w:rsidRPr="00A92A1C">
        <w:rPr>
          <w:rFonts w:ascii="Arial" w:hAnsi="Arial" w:cs="Arial"/>
          <w:bCs/>
          <w:color w:val="000000"/>
          <w:szCs w:val="20"/>
          <w:lang w:val="it-IT"/>
        </w:rPr>
        <w:t xml:space="preserve">pari </w:t>
      </w:r>
      <w:r>
        <w:rPr>
          <w:rFonts w:ascii="Arial" w:hAnsi="Arial" w:cs="Arial"/>
          <w:bCs/>
          <w:color w:val="000000"/>
          <w:szCs w:val="20"/>
          <w:lang w:val="it-IT"/>
        </w:rPr>
        <w:t>a</w:t>
      </w:r>
      <w:r w:rsidR="00BC7EE1" w:rsidRPr="00A92A1C">
        <w:rPr>
          <w:rFonts w:ascii="Arial" w:hAnsi="Arial" w:cs="Arial"/>
          <w:bCs/>
          <w:color w:val="000000"/>
          <w:szCs w:val="20"/>
          <w:lang w:val="it-IT"/>
        </w:rPr>
        <w:t xml:space="preserve"> 17,2 ogni 10mila donne</w:t>
      </w:r>
      <w:r w:rsidR="00671452" w:rsidRPr="00A92A1C">
        <w:rPr>
          <w:rFonts w:ascii="Arial" w:hAnsi="Arial" w:cs="Arial"/>
          <w:bCs/>
          <w:color w:val="000000"/>
          <w:szCs w:val="20"/>
          <w:lang w:val="it-IT"/>
        </w:rPr>
        <w:t xml:space="preserve"> (</w:t>
      </w:r>
      <w:r w:rsidR="00BC7EE1" w:rsidRPr="00A92A1C">
        <w:rPr>
          <w:rFonts w:ascii="Arial" w:hAnsi="Arial" w:cs="Arial"/>
          <w:bCs/>
          <w:color w:val="000000"/>
          <w:szCs w:val="20"/>
          <w:lang w:val="it-IT"/>
        </w:rPr>
        <w:t xml:space="preserve">15,5 </w:t>
      </w:r>
      <w:r w:rsidR="00671452" w:rsidRPr="00A92A1C">
        <w:rPr>
          <w:rFonts w:ascii="Arial" w:hAnsi="Arial" w:cs="Arial"/>
          <w:bCs/>
          <w:color w:val="000000"/>
          <w:szCs w:val="20"/>
          <w:lang w:val="it-IT"/>
        </w:rPr>
        <w:t xml:space="preserve">per 10mila </w:t>
      </w:r>
      <w:r>
        <w:rPr>
          <w:rFonts w:ascii="Arial" w:hAnsi="Arial" w:cs="Arial"/>
          <w:bCs/>
          <w:color w:val="000000"/>
          <w:szCs w:val="20"/>
          <w:lang w:val="it-IT"/>
        </w:rPr>
        <w:t>nel</w:t>
      </w:r>
      <w:r w:rsidR="00BC7EE1" w:rsidRPr="00A92A1C">
        <w:rPr>
          <w:rFonts w:ascii="Arial" w:hAnsi="Arial" w:cs="Arial"/>
          <w:bCs/>
          <w:color w:val="000000"/>
          <w:szCs w:val="20"/>
          <w:lang w:val="it-IT"/>
        </w:rPr>
        <w:t xml:space="preserve"> 2017</w:t>
      </w:r>
      <w:r w:rsidR="00671452" w:rsidRPr="00A92A1C">
        <w:rPr>
          <w:rFonts w:ascii="Arial" w:hAnsi="Arial" w:cs="Arial"/>
          <w:bCs/>
          <w:color w:val="000000"/>
          <w:szCs w:val="20"/>
          <w:lang w:val="it-IT"/>
        </w:rPr>
        <w:t>)</w:t>
      </w:r>
      <w:r w:rsidR="00BC7EE1" w:rsidRPr="00A92A1C">
        <w:rPr>
          <w:rFonts w:ascii="Arial" w:hAnsi="Arial" w:cs="Arial"/>
          <w:bCs/>
          <w:color w:val="000000"/>
          <w:szCs w:val="20"/>
          <w:lang w:val="it-IT"/>
        </w:rPr>
        <w:t xml:space="preserve">. </w:t>
      </w:r>
      <w:r>
        <w:rPr>
          <w:rFonts w:ascii="Arial" w:hAnsi="Arial" w:cs="Arial"/>
          <w:bCs/>
          <w:color w:val="000000"/>
          <w:szCs w:val="20"/>
          <w:lang w:val="it-IT"/>
        </w:rPr>
        <w:t>L’</w:t>
      </w:r>
      <w:r w:rsidR="00BC7EE1" w:rsidRPr="00A92A1C">
        <w:rPr>
          <w:rFonts w:ascii="Arial" w:hAnsi="Arial" w:cs="Arial"/>
          <w:bCs/>
          <w:color w:val="000000"/>
          <w:szCs w:val="20"/>
          <w:lang w:val="it-IT"/>
        </w:rPr>
        <w:t xml:space="preserve">aumento è dovuto all’ingresso di nuovi </w:t>
      </w:r>
      <w:r w:rsidR="00995CA4" w:rsidRPr="00A92A1C">
        <w:rPr>
          <w:rFonts w:ascii="Arial" w:hAnsi="Arial" w:cs="Arial"/>
          <w:bCs/>
          <w:color w:val="000000"/>
          <w:szCs w:val="20"/>
          <w:lang w:val="it-IT"/>
        </w:rPr>
        <w:t>C</w:t>
      </w:r>
      <w:r w:rsidR="00BC7EE1" w:rsidRPr="00A92A1C">
        <w:rPr>
          <w:rFonts w:ascii="Arial" w:hAnsi="Arial" w:cs="Arial"/>
          <w:bCs/>
          <w:color w:val="000000"/>
          <w:szCs w:val="20"/>
          <w:lang w:val="it-IT"/>
        </w:rPr>
        <w:t xml:space="preserve">entri e </w:t>
      </w:r>
      <w:r w:rsidR="00A06E32">
        <w:rPr>
          <w:rFonts w:ascii="Arial" w:hAnsi="Arial" w:cs="Arial"/>
          <w:bCs/>
          <w:color w:val="000000"/>
          <w:szCs w:val="20"/>
          <w:lang w:val="it-IT"/>
        </w:rPr>
        <w:t>alla</w:t>
      </w:r>
      <w:r w:rsidR="00BC7EE1" w:rsidRPr="00A92A1C">
        <w:rPr>
          <w:rFonts w:ascii="Arial" w:hAnsi="Arial" w:cs="Arial"/>
          <w:bCs/>
          <w:color w:val="000000"/>
          <w:szCs w:val="20"/>
          <w:lang w:val="it-IT"/>
        </w:rPr>
        <w:t xml:space="preserve"> nuova utenza</w:t>
      </w:r>
      <w:r w:rsidR="00400192" w:rsidRPr="00A92A1C">
        <w:rPr>
          <w:rFonts w:ascii="Arial" w:hAnsi="Arial" w:cs="Arial"/>
          <w:bCs/>
          <w:color w:val="000000"/>
          <w:szCs w:val="20"/>
          <w:lang w:val="it-IT"/>
        </w:rPr>
        <w:t>.</w:t>
      </w:r>
      <w:r w:rsidR="00BC7EE1" w:rsidRPr="00A92A1C">
        <w:rPr>
          <w:rFonts w:ascii="Arial" w:hAnsi="Arial" w:cs="Arial"/>
          <w:bCs/>
          <w:color w:val="000000"/>
          <w:szCs w:val="20"/>
          <w:lang w:val="it-IT"/>
        </w:rPr>
        <w:t xml:space="preserve"> </w:t>
      </w:r>
    </w:p>
    <w:p w14:paraId="6677B2F4" w14:textId="4441D4D0" w:rsidR="008A1CF5" w:rsidRPr="00A92A1C" w:rsidRDefault="008A1CF5" w:rsidP="008A1CF5">
      <w:pPr>
        <w:spacing w:after="120" w:line="240" w:lineRule="auto"/>
        <w:jc w:val="both"/>
        <w:rPr>
          <w:rFonts w:ascii="Arial" w:hAnsi="Arial" w:cs="Arial"/>
          <w:bCs/>
          <w:color w:val="000000"/>
          <w:szCs w:val="20"/>
          <w:lang w:val="it-IT"/>
        </w:rPr>
      </w:pPr>
      <w:r w:rsidRPr="00A92A1C">
        <w:rPr>
          <w:rFonts w:ascii="Arial" w:hAnsi="Arial" w:cs="Arial"/>
          <w:bCs/>
          <w:color w:val="000000"/>
          <w:szCs w:val="20"/>
          <w:lang w:val="it-IT"/>
        </w:rPr>
        <w:t xml:space="preserve">Ogni </w:t>
      </w:r>
      <w:r w:rsidR="00995CA4" w:rsidRPr="00A92A1C">
        <w:rPr>
          <w:rFonts w:ascii="Arial" w:hAnsi="Arial" w:cs="Arial"/>
          <w:bCs/>
          <w:color w:val="000000"/>
          <w:szCs w:val="20"/>
          <w:lang w:val="it-IT"/>
        </w:rPr>
        <w:t>C</w:t>
      </w:r>
      <w:r w:rsidRPr="00A92A1C">
        <w:rPr>
          <w:rFonts w:ascii="Arial" w:hAnsi="Arial" w:cs="Arial"/>
          <w:bCs/>
          <w:color w:val="000000"/>
          <w:szCs w:val="20"/>
          <w:lang w:val="it-IT"/>
        </w:rPr>
        <w:t xml:space="preserve">entro ha accolto in media 207 donne, ma le differenze sono importanti: il 21,8% ha meno di 40 utenti, il 25,7% tra 41 e 99, il 21,4% tra 100 e 199, il 22,6% tra 200 e 500, mentre sono 22, l’8,6%, i </w:t>
      </w:r>
      <w:r w:rsidR="00995CA4" w:rsidRPr="00A92A1C">
        <w:rPr>
          <w:rFonts w:ascii="Arial" w:hAnsi="Arial" w:cs="Arial"/>
          <w:bCs/>
          <w:color w:val="000000"/>
          <w:szCs w:val="20"/>
          <w:lang w:val="it-IT"/>
        </w:rPr>
        <w:t>C</w:t>
      </w:r>
      <w:r w:rsidRPr="00A92A1C">
        <w:rPr>
          <w:rFonts w:ascii="Arial" w:hAnsi="Arial" w:cs="Arial"/>
          <w:bCs/>
          <w:color w:val="000000"/>
          <w:szCs w:val="20"/>
          <w:lang w:val="it-IT"/>
        </w:rPr>
        <w:t xml:space="preserve">entri più grandi a cui nel 2018 si sono rivolte più di 500 donne. Minore la quota di </w:t>
      </w:r>
      <w:r w:rsidR="00995CA4" w:rsidRPr="00A92A1C">
        <w:rPr>
          <w:rFonts w:ascii="Arial" w:hAnsi="Arial" w:cs="Arial"/>
          <w:bCs/>
          <w:color w:val="000000"/>
          <w:szCs w:val="20"/>
          <w:lang w:val="it-IT"/>
        </w:rPr>
        <w:t>C</w:t>
      </w:r>
      <w:r w:rsidRPr="00A92A1C">
        <w:rPr>
          <w:rFonts w:ascii="Arial" w:hAnsi="Arial" w:cs="Arial"/>
          <w:bCs/>
          <w:color w:val="000000"/>
          <w:szCs w:val="20"/>
          <w:lang w:val="it-IT"/>
        </w:rPr>
        <w:t>entri, il 2,3%, che presenta più di 500 donne con un percorso personalizzato di uscita dalla violenza.</w:t>
      </w:r>
    </w:p>
    <w:p w14:paraId="7FED35C6" w14:textId="7C9CB637" w:rsidR="008A1CF5" w:rsidRPr="00A92A1C" w:rsidRDefault="008A1CF5" w:rsidP="008A1CF5">
      <w:pPr>
        <w:spacing w:after="120" w:line="240" w:lineRule="auto"/>
        <w:jc w:val="both"/>
        <w:rPr>
          <w:rFonts w:ascii="Arial" w:hAnsi="Arial" w:cs="Arial"/>
          <w:bCs/>
          <w:color w:val="000000"/>
          <w:szCs w:val="20"/>
          <w:lang w:val="it-IT"/>
        </w:rPr>
      </w:pPr>
      <w:r w:rsidRPr="00A92A1C">
        <w:rPr>
          <w:rFonts w:ascii="Arial" w:hAnsi="Arial" w:cs="Arial"/>
          <w:bCs/>
          <w:color w:val="000000"/>
          <w:szCs w:val="20"/>
          <w:lang w:val="it-IT"/>
        </w:rPr>
        <w:t xml:space="preserve">La variabilità territoriale è elevatissima: da 19,9 per 10mila </w:t>
      </w:r>
      <w:r w:rsidR="00177A53">
        <w:rPr>
          <w:rFonts w:ascii="Arial" w:hAnsi="Arial" w:cs="Arial"/>
          <w:bCs/>
          <w:color w:val="000000"/>
          <w:szCs w:val="20"/>
          <w:lang w:val="it-IT"/>
        </w:rPr>
        <w:t>donne n</w:t>
      </w:r>
      <w:r w:rsidRPr="00A92A1C">
        <w:rPr>
          <w:rFonts w:ascii="Arial" w:hAnsi="Arial" w:cs="Arial"/>
          <w:bCs/>
          <w:color w:val="000000"/>
          <w:szCs w:val="20"/>
          <w:lang w:val="it-IT"/>
        </w:rPr>
        <w:t xml:space="preserve">el Nord-est, </w:t>
      </w:r>
      <w:r w:rsidR="00177A53">
        <w:rPr>
          <w:rFonts w:ascii="Arial" w:hAnsi="Arial" w:cs="Arial"/>
          <w:bCs/>
          <w:color w:val="000000"/>
          <w:szCs w:val="20"/>
          <w:lang w:val="it-IT"/>
        </w:rPr>
        <w:t xml:space="preserve">a </w:t>
      </w:r>
      <w:r w:rsidRPr="00A92A1C">
        <w:rPr>
          <w:rFonts w:ascii="Arial" w:hAnsi="Arial" w:cs="Arial"/>
          <w:bCs/>
          <w:color w:val="000000"/>
          <w:szCs w:val="20"/>
          <w:lang w:val="it-IT"/>
        </w:rPr>
        <w:t xml:space="preserve">19,7 </w:t>
      </w:r>
      <w:r w:rsidR="00177A53">
        <w:rPr>
          <w:rFonts w:ascii="Arial" w:hAnsi="Arial" w:cs="Arial"/>
          <w:bCs/>
          <w:color w:val="000000"/>
          <w:szCs w:val="20"/>
          <w:lang w:val="it-IT"/>
        </w:rPr>
        <w:t>n</w:t>
      </w:r>
      <w:r w:rsidRPr="00A92A1C">
        <w:rPr>
          <w:rFonts w:ascii="Arial" w:hAnsi="Arial" w:cs="Arial"/>
          <w:bCs/>
          <w:color w:val="000000"/>
          <w:szCs w:val="20"/>
          <w:lang w:val="it-IT"/>
        </w:rPr>
        <w:t>el Centro</w:t>
      </w:r>
      <w:r w:rsidR="00177A53">
        <w:rPr>
          <w:rFonts w:ascii="Arial" w:hAnsi="Arial" w:cs="Arial"/>
          <w:bCs/>
          <w:color w:val="000000"/>
          <w:szCs w:val="20"/>
          <w:lang w:val="it-IT"/>
        </w:rPr>
        <w:t xml:space="preserve">, a </w:t>
      </w:r>
      <w:r w:rsidRPr="00A92A1C">
        <w:rPr>
          <w:rFonts w:ascii="Arial" w:hAnsi="Arial" w:cs="Arial"/>
          <w:bCs/>
          <w:color w:val="000000"/>
          <w:szCs w:val="20"/>
          <w:lang w:val="it-IT"/>
        </w:rPr>
        <w:t xml:space="preserve">8,9 </w:t>
      </w:r>
      <w:r w:rsidR="00177A53">
        <w:rPr>
          <w:rFonts w:ascii="Arial" w:hAnsi="Arial" w:cs="Arial"/>
          <w:bCs/>
          <w:color w:val="000000"/>
          <w:szCs w:val="20"/>
          <w:lang w:val="it-IT"/>
        </w:rPr>
        <w:t>n</w:t>
      </w:r>
      <w:r w:rsidRPr="00A92A1C">
        <w:rPr>
          <w:rFonts w:ascii="Arial" w:hAnsi="Arial" w:cs="Arial"/>
          <w:bCs/>
          <w:color w:val="000000"/>
          <w:szCs w:val="20"/>
          <w:lang w:val="it-IT"/>
        </w:rPr>
        <w:t xml:space="preserve">el Sud. </w:t>
      </w:r>
      <w:r w:rsidR="00EC0A1A" w:rsidRPr="00A92A1C">
        <w:rPr>
          <w:rFonts w:ascii="Arial" w:hAnsi="Arial" w:cs="Arial"/>
          <w:bCs/>
          <w:color w:val="000000"/>
          <w:szCs w:val="20"/>
          <w:lang w:val="it-IT"/>
        </w:rPr>
        <w:t xml:space="preserve">I </w:t>
      </w:r>
      <w:r w:rsidR="00340955" w:rsidRPr="00A92A1C">
        <w:rPr>
          <w:rFonts w:ascii="Arial" w:hAnsi="Arial" w:cs="Arial"/>
          <w:bCs/>
          <w:color w:val="000000"/>
          <w:szCs w:val="20"/>
          <w:lang w:val="it-IT"/>
        </w:rPr>
        <w:t>livelli</w:t>
      </w:r>
      <w:r w:rsidRPr="00A92A1C">
        <w:rPr>
          <w:rFonts w:ascii="Arial" w:hAnsi="Arial" w:cs="Arial"/>
          <w:bCs/>
          <w:color w:val="000000"/>
          <w:szCs w:val="20"/>
          <w:lang w:val="it-IT"/>
        </w:rPr>
        <w:t xml:space="preserve"> di accoglienza più elevati</w:t>
      </w:r>
      <w:r w:rsidR="00EC0A1A" w:rsidRPr="00A92A1C">
        <w:rPr>
          <w:rFonts w:ascii="Arial" w:hAnsi="Arial" w:cs="Arial"/>
          <w:bCs/>
          <w:color w:val="000000"/>
          <w:szCs w:val="20"/>
          <w:lang w:val="it-IT"/>
        </w:rPr>
        <w:t xml:space="preserve">, superiori a 21 per 10mila donne, </w:t>
      </w:r>
      <w:r w:rsidRPr="00A92A1C">
        <w:rPr>
          <w:rFonts w:ascii="Arial" w:hAnsi="Arial" w:cs="Arial"/>
          <w:bCs/>
          <w:color w:val="000000"/>
          <w:szCs w:val="20"/>
          <w:lang w:val="it-IT"/>
        </w:rPr>
        <w:t xml:space="preserve">si riscontrano in Friuli Venezia Giulia, Abruzzo, Sardegna, Toscana, Liguria, Provincia di Bolzano, Lazio. </w:t>
      </w:r>
    </w:p>
    <w:p w14:paraId="3F2383F9" w14:textId="0020E8EC" w:rsidR="00BC7EE1" w:rsidRPr="00A92A1C" w:rsidRDefault="008A1CF5">
      <w:pPr>
        <w:spacing w:after="120" w:line="240" w:lineRule="auto"/>
        <w:jc w:val="both"/>
        <w:rPr>
          <w:rFonts w:ascii="Arial" w:hAnsi="Arial" w:cs="Arial"/>
          <w:bCs/>
          <w:color w:val="000000"/>
          <w:szCs w:val="20"/>
          <w:lang w:val="it-IT"/>
        </w:rPr>
      </w:pPr>
      <w:r w:rsidRPr="00A92A1C">
        <w:rPr>
          <w:rFonts w:ascii="Arial" w:hAnsi="Arial" w:cs="Arial"/>
          <w:bCs/>
          <w:color w:val="000000"/>
          <w:szCs w:val="20"/>
          <w:lang w:val="it-IT"/>
        </w:rPr>
        <w:t xml:space="preserve">Delle donne che hanno contattato il </w:t>
      </w:r>
      <w:r w:rsidR="00A06E32">
        <w:rPr>
          <w:rFonts w:ascii="Arial" w:hAnsi="Arial" w:cs="Arial"/>
          <w:bCs/>
          <w:color w:val="000000"/>
          <w:szCs w:val="20"/>
          <w:lang w:val="it-IT"/>
        </w:rPr>
        <w:t>C</w:t>
      </w:r>
      <w:r w:rsidRPr="00A92A1C">
        <w:rPr>
          <w:rFonts w:ascii="Arial" w:hAnsi="Arial" w:cs="Arial"/>
          <w:bCs/>
          <w:color w:val="000000"/>
          <w:szCs w:val="20"/>
          <w:lang w:val="it-IT"/>
        </w:rPr>
        <w:t>entro nel 2018, il 38,6%</w:t>
      </w:r>
      <w:r w:rsidR="00966E18" w:rsidRPr="00A92A1C">
        <w:rPr>
          <w:rFonts w:ascii="Arial" w:hAnsi="Arial" w:cs="Arial"/>
          <w:bCs/>
          <w:color w:val="000000"/>
          <w:szCs w:val="20"/>
          <w:lang w:val="it-IT"/>
        </w:rPr>
        <w:t xml:space="preserve"> </w:t>
      </w:r>
      <w:r w:rsidR="00177A53">
        <w:rPr>
          <w:rFonts w:ascii="Arial" w:hAnsi="Arial" w:cs="Arial"/>
          <w:bCs/>
          <w:color w:val="000000"/>
          <w:szCs w:val="20"/>
          <w:lang w:val="it-IT"/>
        </w:rPr>
        <w:t>(</w:t>
      </w:r>
      <w:r w:rsidR="00966E18" w:rsidRPr="00A92A1C">
        <w:rPr>
          <w:rFonts w:ascii="Arial" w:hAnsi="Arial" w:cs="Arial"/>
          <w:bCs/>
          <w:color w:val="000000"/>
          <w:szCs w:val="20"/>
          <w:lang w:val="it-IT"/>
        </w:rPr>
        <w:t>30.056</w:t>
      </w:r>
      <w:r w:rsidR="00177A53">
        <w:rPr>
          <w:rFonts w:ascii="Arial" w:hAnsi="Arial" w:cs="Arial"/>
          <w:bCs/>
          <w:color w:val="000000"/>
          <w:szCs w:val="20"/>
          <w:lang w:val="it-IT"/>
        </w:rPr>
        <w:t>,</w:t>
      </w:r>
      <w:r w:rsidR="00966E18" w:rsidRPr="00A92A1C">
        <w:rPr>
          <w:rFonts w:ascii="Arial" w:hAnsi="Arial" w:cs="Arial"/>
          <w:bCs/>
          <w:color w:val="000000"/>
          <w:szCs w:val="20"/>
          <w:lang w:val="it-IT"/>
        </w:rPr>
        <w:t xml:space="preserve"> </w:t>
      </w:r>
      <w:r w:rsidR="00177A53">
        <w:rPr>
          <w:rFonts w:ascii="Arial" w:hAnsi="Arial" w:cs="Arial"/>
          <w:bCs/>
          <w:color w:val="000000"/>
          <w:szCs w:val="20"/>
          <w:lang w:val="it-IT"/>
        </w:rPr>
        <w:t xml:space="preserve">pari a </w:t>
      </w:r>
      <w:r w:rsidR="00966E18" w:rsidRPr="00A92A1C">
        <w:rPr>
          <w:rFonts w:ascii="Arial" w:hAnsi="Arial" w:cs="Arial"/>
          <w:bCs/>
          <w:color w:val="000000"/>
          <w:szCs w:val="20"/>
          <w:lang w:val="it-IT"/>
        </w:rPr>
        <w:t>9,7 per 10</w:t>
      </w:r>
      <w:r w:rsidR="00177A53">
        <w:rPr>
          <w:rFonts w:ascii="Arial" w:hAnsi="Arial" w:cs="Arial"/>
          <w:bCs/>
          <w:color w:val="000000"/>
          <w:szCs w:val="20"/>
          <w:lang w:val="it-IT"/>
        </w:rPr>
        <w:t xml:space="preserve">mila </w:t>
      </w:r>
      <w:r w:rsidR="00966E18" w:rsidRPr="00A92A1C">
        <w:rPr>
          <w:rFonts w:ascii="Arial" w:hAnsi="Arial" w:cs="Arial"/>
          <w:bCs/>
          <w:color w:val="000000"/>
          <w:szCs w:val="20"/>
          <w:lang w:val="it-IT"/>
        </w:rPr>
        <w:t>donne</w:t>
      </w:r>
      <w:r w:rsidR="00177A53">
        <w:rPr>
          <w:rFonts w:ascii="Arial" w:hAnsi="Arial" w:cs="Arial"/>
          <w:bCs/>
          <w:color w:val="000000"/>
          <w:szCs w:val="20"/>
          <w:lang w:val="it-IT"/>
        </w:rPr>
        <w:t>)</w:t>
      </w:r>
      <w:r w:rsidR="00966E18" w:rsidRPr="00A92A1C">
        <w:rPr>
          <w:rFonts w:ascii="Arial" w:hAnsi="Arial" w:cs="Arial"/>
          <w:bCs/>
          <w:color w:val="000000"/>
          <w:szCs w:val="20"/>
          <w:lang w:val="it-IT"/>
        </w:rPr>
        <w:t xml:space="preserve"> </w:t>
      </w:r>
      <w:r w:rsidRPr="00A92A1C">
        <w:rPr>
          <w:rFonts w:ascii="Arial" w:hAnsi="Arial" w:cs="Arial"/>
          <w:bCs/>
          <w:color w:val="000000"/>
          <w:szCs w:val="20"/>
          <w:lang w:val="it-IT"/>
        </w:rPr>
        <w:t>ha avviato un percorso di uscita dalla violenza</w:t>
      </w:r>
      <w:r w:rsidR="00966E18" w:rsidRPr="00A92A1C">
        <w:rPr>
          <w:rFonts w:ascii="Arial" w:hAnsi="Arial" w:cs="Arial"/>
          <w:bCs/>
          <w:color w:val="000000"/>
          <w:szCs w:val="20"/>
          <w:lang w:val="it-IT"/>
        </w:rPr>
        <w:t xml:space="preserve">; </w:t>
      </w:r>
      <w:r w:rsidR="00BC7EE1" w:rsidRPr="00A92A1C">
        <w:rPr>
          <w:rFonts w:ascii="Arial" w:hAnsi="Arial" w:cs="Arial"/>
          <w:bCs/>
          <w:color w:val="000000"/>
          <w:szCs w:val="20"/>
          <w:lang w:val="it-IT"/>
        </w:rPr>
        <w:t>di queste</w:t>
      </w:r>
      <w:r w:rsidR="00177A53">
        <w:rPr>
          <w:rFonts w:ascii="Arial" w:hAnsi="Arial" w:cs="Arial"/>
          <w:bCs/>
          <w:color w:val="000000"/>
          <w:szCs w:val="20"/>
          <w:lang w:val="it-IT"/>
        </w:rPr>
        <w:t>,</w:t>
      </w:r>
      <w:r w:rsidR="00BC7EE1" w:rsidRPr="00A92A1C">
        <w:rPr>
          <w:rFonts w:ascii="Arial" w:hAnsi="Arial" w:cs="Arial"/>
          <w:bCs/>
          <w:color w:val="000000"/>
          <w:szCs w:val="20"/>
          <w:lang w:val="it-IT"/>
        </w:rPr>
        <w:t xml:space="preserve"> 19.071 hanno iniziato il percorso nel 2018</w:t>
      </w:r>
      <w:r w:rsidR="00177A53">
        <w:rPr>
          <w:rFonts w:ascii="Arial" w:hAnsi="Arial" w:cs="Arial"/>
          <w:bCs/>
          <w:color w:val="000000"/>
          <w:szCs w:val="20"/>
          <w:lang w:val="it-IT"/>
        </w:rPr>
        <w:t xml:space="preserve"> (pari al</w:t>
      </w:r>
      <w:r w:rsidR="00BC7EE1" w:rsidRPr="00A92A1C">
        <w:rPr>
          <w:rFonts w:ascii="Arial" w:hAnsi="Arial" w:cs="Arial"/>
          <w:bCs/>
          <w:color w:val="000000"/>
          <w:szCs w:val="20"/>
          <w:lang w:val="it-IT"/>
        </w:rPr>
        <w:t xml:space="preserve"> 63,5%, con un incremento dell’1,3% rispetto al 2017</w:t>
      </w:r>
      <w:r w:rsidR="00177A53">
        <w:rPr>
          <w:rFonts w:ascii="Arial" w:hAnsi="Arial" w:cs="Arial"/>
          <w:bCs/>
          <w:color w:val="000000"/>
          <w:szCs w:val="20"/>
          <w:lang w:val="it-IT"/>
        </w:rPr>
        <w:t>) (Prospetto</w:t>
      </w:r>
      <w:r w:rsidR="00177A53" w:rsidRPr="00A92A1C">
        <w:rPr>
          <w:rFonts w:ascii="Arial" w:hAnsi="Arial" w:cs="Arial"/>
          <w:bCs/>
          <w:color w:val="000000"/>
          <w:szCs w:val="20"/>
          <w:lang w:val="it-IT"/>
        </w:rPr>
        <w:t xml:space="preserve"> 2)</w:t>
      </w:r>
      <w:r w:rsidR="00BC7EE1" w:rsidRPr="00A92A1C">
        <w:rPr>
          <w:rFonts w:ascii="Arial" w:hAnsi="Arial" w:cs="Arial"/>
          <w:bCs/>
          <w:color w:val="000000"/>
          <w:szCs w:val="20"/>
          <w:lang w:val="it-IT"/>
        </w:rPr>
        <w:t>.</w:t>
      </w:r>
    </w:p>
    <w:p w14:paraId="7323F4F0" w14:textId="09944FD9" w:rsidR="00BC7EE1" w:rsidRPr="00A92A1C" w:rsidRDefault="003A30F4">
      <w:pPr>
        <w:spacing w:after="120" w:line="240" w:lineRule="auto"/>
        <w:jc w:val="both"/>
        <w:rPr>
          <w:rFonts w:ascii="Arial" w:hAnsi="Arial" w:cs="Arial"/>
          <w:bCs/>
          <w:color w:val="000000"/>
          <w:szCs w:val="20"/>
          <w:lang w:val="it-IT"/>
        </w:rPr>
      </w:pPr>
      <w:r w:rsidRPr="00A92A1C">
        <w:rPr>
          <w:rFonts w:ascii="Arial" w:hAnsi="Arial" w:cs="Arial"/>
          <w:bCs/>
          <w:color w:val="000000"/>
          <w:szCs w:val="20"/>
          <w:lang w:val="it-IT"/>
        </w:rPr>
        <w:t xml:space="preserve">Le donne che hanno iniziato un percorso di uscita dalla violenza </w:t>
      </w:r>
      <w:r w:rsidR="00C243F8" w:rsidRPr="00A92A1C">
        <w:rPr>
          <w:rFonts w:ascii="Arial" w:hAnsi="Arial" w:cs="Arial"/>
          <w:bCs/>
          <w:color w:val="000000"/>
          <w:szCs w:val="20"/>
          <w:lang w:val="it-IT"/>
        </w:rPr>
        <w:t>con i Centri s</w:t>
      </w:r>
      <w:r w:rsidR="00BC7EE1" w:rsidRPr="00A92A1C">
        <w:rPr>
          <w:rFonts w:ascii="Arial" w:hAnsi="Arial" w:cs="Arial"/>
          <w:bCs/>
          <w:color w:val="000000"/>
          <w:szCs w:val="20"/>
          <w:lang w:val="it-IT"/>
        </w:rPr>
        <w:t xml:space="preserve">ono </w:t>
      </w:r>
      <w:r w:rsidR="00177A53">
        <w:rPr>
          <w:rFonts w:ascii="Arial" w:hAnsi="Arial" w:cs="Arial"/>
          <w:bCs/>
          <w:color w:val="000000"/>
          <w:szCs w:val="20"/>
          <w:lang w:val="it-IT"/>
        </w:rPr>
        <w:t>in media</w:t>
      </w:r>
      <w:r w:rsidR="00BC7EE1" w:rsidRPr="00A92A1C">
        <w:rPr>
          <w:rFonts w:ascii="Arial" w:hAnsi="Arial" w:cs="Arial"/>
          <w:bCs/>
          <w:color w:val="000000"/>
          <w:szCs w:val="20"/>
          <w:lang w:val="it-IT"/>
        </w:rPr>
        <w:t xml:space="preserve"> 117, un numero </w:t>
      </w:r>
      <w:r w:rsidR="005A6FA1">
        <w:rPr>
          <w:rFonts w:ascii="Arial" w:hAnsi="Arial" w:cs="Arial"/>
          <w:bCs/>
          <w:color w:val="000000"/>
          <w:szCs w:val="20"/>
          <w:lang w:val="it-IT"/>
        </w:rPr>
        <w:t>pressoch</w:t>
      </w:r>
      <w:r w:rsidR="00177A53">
        <w:rPr>
          <w:rFonts w:ascii="Arial" w:hAnsi="Arial" w:cs="Arial"/>
          <w:bCs/>
          <w:color w:val="000000"/>
          <w:szCs w:val="20"/>
          <w:lang w:val="it-IT"/>
        </w:rPr>
        <w:t>é</w:t>
      </w:r>
      <w:r w:rsidR="005A6FA1">
        <w:rPr>
          <w:rFonts w:ascii="Arial" w:hAnsi="Arial" w:cs="Arial"/>
          <w:bCs/>
          <w:color w:val="000000"/>
          <w:szCs w:val="20"/>
          <w:lang w:val="it-IT"/>
        </w:rPr>
        <w:t xml:space="preserve"> </w:t>
      </w:r>
      <w:r w:rsidR="00BC7EE1" w:rsidRPr="00A92A1C">
        <w:rPr>
          <w:rFonts w:ascii="Arial" w:hAnsi="Arial" w:cs="Arial"/>
          <w:bCs/>
          <w:color w:val="000000"/>
          <w:szCs w:val="20"/>
          <w:lang w:val="it-IT"/>
        </w:rPr>
        <w:t xml:space="preserve">uguale a quello del 2017 </w:t>
      </w:r>
      <w:r w:rsidR="00177A53">
        <w:rPr>
          <w:rFonts w:ascii="Arial" w:hAnsi="Arial" w:cs="Arial"/>
          <w:bCs/>
          <w:color w:val="000000"/>
          <w:szCs w:val="20"/>
          <w:lang w:val="it-IT"/>
        </w:rPr>
        <w:t>(</w:t>
      </w:r>
      <w:r w:rsidR="00BC7EE1" w:rsidRPr="00A92A1C">
        <w:rPr>
          <w:rFonts w:ascii="Arial" w:hAnsi="Arial" w:cs="Arial"/>
          <w:bCs/>
          <w:color w:val="000000"/>
          <w:szCs w:val="20"/>
          <w:lang w:val="it-IT"/>
        </w:rPr>
        <w:t>115</w:t>
      </w:r>
      <w:r w:rsidR="00177A53">
        <w:rPr>
          <w:rFonts w:ascii="Arial" w:hAnsi="Arial" w:cs="Arial"/>
          <w:bCs/>
          <w:color w:val="000000"/>
          <w:szCs w:val="20"/>
          <w:lang w:val="it-IT"/>
        </w:rPr>
        <w:t>)</w:t>
      </w:r>
      <w:r w:rsidR="00BC7EE1" w:rsidRPr="00A92A1C">
        <w:rPr>
          <w:rFonts w:ascii="Arial" w:hAnsi="Arial" w:cs="Arial"/>
          <w:bCs/>
          <w:color w:val="000000"/>
          <w:szCs w:val="20"/>
          <w:lang w:val="it-IT"/>
        </w:rPr>
        <w:t xml:space="preserve">. </w:t>
      </w:r>
    </w:p>
    <w:p w14:paraId="34831ABA" w14:textId="37F0669C" w:rsidR="00BC7EE1" w:rsidRDefault="00BC7EE1">
      <w:pPr>
        <w:spacing w:after="120" w:line="240" w:lineRule="auto"/>
        <w:jc w:val="both"/>
        <w:rPr>
          <w:rFonts w:ascii="Arial" w:hAnsi="Arial" w:cs="Arial"/>
          <w:bCs/>
          <w:szCs w:val="20"/>
          <w:lang w:val="it-IT"/>
        </w:rPr>
      </w:pPr>
      <w:r w:rsidRPr="00A92A1C">
        <w:rPr>
          <w:rFonts w:ascii="Arial" w:hAnsi="Arial" w:cs="Arial"/>
          <w:bCs/>
          <w:szCs w:val="20"/>
          <w:lang w:val="it-IT"/>
        </w:rPr>
        <w:t>Anche per le donne che hanno iniziato un percorso di uscita dalla violenza</w:t>
      </w:r>
      <w:r w:rsidR="00177A53">
        <w:rPr>
          <w:rFonts w:ascii="Arial" w:hAnsi="Arial" w:cs="Arial"/>
          <w:bCs/>
          <w:szCs w:val="20"/>
          <w:lang w:val="it-IT"/>
        </w:rPr>
        <w:t xml:space="preserve"> è</w:t>
      </w:r>
      <w:r w:rsidRPr="00A92A1C">
        <w:rPr>
          <w:rFonts w:ascii="Arial" w:hAnsi="Arial" w:cs="Arial"/>
          <w:bCs/>
          <w:szCs w:val="20"/>
          <w:lang w:val="it-IT"/>
        </w:rPr>
        <w:t xml:space="preserve"> il Nord-est</w:t>
      </w:r>
      <w:r w:rsidR="00177A53">
        <w:rPr>
          <w:rFonts w:ascii="Arial" w:hAnsi="Arial" w:cs="Arial"/>
          <w:bCs/>
          <w:szCs w:val="20"/>
          <w:lang w:val="it-IT"/>
        </w:rPr>
        <w:t xml:space="preserve"> a </w:t>
      </w:r>
      <w:r w:rsidRPr="00A92A1C">
        <w:rPr>
          <w:rFonts w:ascii="Arial" w:hAnsi="Arial" w:cs="Arial"/>
          <w:bCs/>
          <w:szCs w:val="20"/>
          <w:lang w:val="it-IT"/>
        </w:rPr>
        <w:t>presenta</w:t>
      </w:r>
      <w:r w:rsidR="00177A53">
        <w:rPr>
          <w:rFonts w:ascii="Arial" w:hAnsi="Arial" w:cs="Arial"/>
          <w:bCs/>
          <w:szCs w:val="20"/>
          <w:lang w:val="it-IT"/>
        </w:rPr>
        <w:t>re</w:t>
      </w:r>
      <w:r w:rsidRPr="00A92A1C">
        <w:rPr>
          <w:rFonts w:ascii="Arial" w:hAnsi="Arial" w:cs="Arial"/>
          <w:bCs/>
          <w:szCs w:val="20"/>
          <w:lang w:val="it-IT"/>
        </w:rPr>
        <w:t xml:space="preserve"> </w:t>
      </w:r>
      <w:r w:rsidR="000C40A7" w:rsidRPr="00A92A1C">
        <w:rPr>
          <w:rFonts w:ascii="Arial" w:hAnsi="Arial" w:cs="Arial"/>
          <w:bCs/>
          <w:szCs w:val="20"/>
          <w:lang w:val="it-IT"/>
        </w:rPr>
        <w:t xml:space="preserve">i </w:t>
      </w:r>
      <w:r w:rsidRPr="00A92A1C">
        <w:rPr>
          <w:rFonts w:ascii="Arial" w:hAnsi="Arial" w:cs="Arial"/>
          <w:bCs/>
          <w:szCs w:val="20"/>
          <w:lang w:val="it-IT"/>
        </w:rPr>
        <w:t>tassi più elevati (14,5</w:t>
      </w:r>
      <w:r w:rsidR="00177A53">
        <w:rPr>
          <w:rFonts w:ascii="Arial" w:hAnsi="Arial" w:cs="Arial"/>
          <w:bCs/>
          <w:szCs w:val="20"/>
          <w:lang w:val="it-IT"/>
        </w:rPr>
        <w:t xml:space="preserve"> </w:t>
      </w:r>
      <w:r w:rsidR="00177A53" w:rsidRPr="00A92A1C">
        <w:rPr>
          <w:rFonts w:ascii="Arial" w:hAnsi="Arial" w:cs="Arial"/>
          <w:bCs/>
          <w:szCs w:val="20"/>
          <w:lang w:val="it-IT"/>
        </w:rPr>
        <w:t>per 10mila donne</w:t>
      </w:r>
      <w:r w:rsidRPr="00A92A1C">
        <w:rPr>
          <w:rFonts w:ascii="Arial" w:hAnsi="Arial" w:cs="Arial"/>
          <w:bCs/>
          <w:szCs w:val="20"/>
          <w:lang w:val="it-IT"/>
        </w:rPr>
        <w:t xml:space="preserve"> contro 9,7 della media nazionale). La capacità di supportare le donne dipende poi molto dal radicamento sul territorio dei Centri antiviolenza: maggior</w:t>
      </w:r>
      <w:r w:rsidR="000C40A7" w:rsidRPr="00A92A1C">
        <w:rPr>
          <w:rFonts w:ascii="Arial" w:hAnsi="Arial" w:cs="Arial"/>
          <w:bCs/>
          <w:szCs w:val="20"/>
          <w:lang w:val="it-IT"/>
        </w:rPr>
        <w:t>i</w:t>
      </w:r>
      <w:r w:rsidRPr="00A92A1C">
        <w:rPr>
          <w:rFonts w:ascii="Arial" w:hAnsi="Arial" w:cs="Arial"/>
          <w:bCs/>
          <w:szCs w:val="20"/>
          <w:lang w:val="it-IT"/>
        </w:rPr>
        <w:t xml:space="preserve"> sono gli anni di apertura, maggiore è il numero di donne che vi si recano. </w:t>
      </w:r>
      <w:r w:rsidR="00177A53">
        <w:rPr>
          <w:rFonts w:ascii="Arial" w:hAnsi="Arial" w:cs="Arial"/>
          <w:bCs/>
          <w:szCs w:val="20"/>
          <w:lang w:val="it-IT"/>
        </w:rPr>
        <w:t xml:space="preserve"> </w:t>
      </w:r>
    </w:p>
    <w:p w14:paraId="1EC6A728" w14:textId="77777777" w:rsidR="00A92A1C" w:rsidRPr="00A92A1C" w:rsidRDefault="00A92A1C">
      <w:pPr>
        <w:spacing w:after="120" w:line="240" w:lineRule="auto"/>
        <w:jc w:val="both"/>
        <w:rPr>
          <w:rFonts w:ascii="Arial" w:hAnsi="Arial" w:cs="Arial"/>
          <w:bCs/>
          <w:szCs w:val="20"/>
          <w:lang w:val="it-IT"/>
        </w:rPr>
      </w:pPr>
    </w:p>
    <w:p w14:paraId="2704DAE3" w14:textId="1C9D4B70" w:rsidR="007C3CBA" w:rsidRDefault="00A92A1C" w:rsidP="00400FE0">
      <w:pPr>
        <w:keepNext/>
        <w:spacing w:after="0" w:line="240" w:lineRule="auto"/>
        <w:jc w:val="both"/>
        <w:rPr>
          <w:rFonts w:ascii="Arial" w:hAnsi="Arial" w:cs="Arial"/>
          <w:b/>
          <w:iCs/>
          <w:noProof/>
          <w:color w:val="44546A" w:themeColor="text2"/>
          <w:sz w:val="20"/>
          <w:szCs w:val="20"/>
          <w:lang w:val="it-IT"/>
        </w:rPr>
      </w:pPr>
      <w:r>
        <w:rPr>
          <w:rFonts w:ascii="Arial Narrow" w:hAnsi="Arial Narrow" w:cs="Arial"/>
          <w:b/>
          <w:bCs/>
          <w:color w:val="7F7F7F" w:themeColor="text1" w:themeTint="80"/>
          <w:sz w:val="20"/>
          <w:szCs w:val="20"/>
          <w:lang w:val="it-IT"/>
        </w:rPr>
        <w:t>PROSPETTO</w:t>
      </w:r>
      <w:r w:rsidR="00BC7EE1" w:rsidRPr="00E415B2">
        <w:rPr>
          <w:rFonts w:ascii="Arial Narrow" w:hAnsi="Arial Narrow" w:cs="Arial"/>
          <w:b/>
          <w:bCs/>
          <w:color w:val="7F7F7F" w:themeColor="text1" w:themeTint="80"/>
          <w:sz w:val="20"/>
          <w:szCs w:val="20"/>
          <w:lang w:val="it-IT"/>
        </w:rPr>
        <w:t xml:space="preserve"> </w:t>
      </w:r>
      <w:r w:rsidR="00EC0D0F">
        <w:rPr>
          <w:rFonts w:ascii="Arial Narrow" w:hAnsi="Arial Narrow" w:cs="Arial"/>
          <w:b/>
          <w:bCs/>
          <w:color w:val="7F7F7F" w:themeColor="text1" w:themeTint="80"/>
          <w:sz w:val="20"/>
          <w:szCs w:val="20"/>
          <w:lang w:val="it-IT"/>
        </w:rPr>
        <w:t>2</w:t>
      </w:r>
      <w:r w:rsidR="00BC7EE1" w:rsidRPr="00E415B2">
        <w:rPr>
          <w:rFonts w:ascii="Arial Narrow" w:hAnsi="Arial Narrow" w:cs="Arial"/>
          <w:b/>
          <w:bCs/>
          <w:color w:val="7F7F7F" w:themeColor="text1" w:themeTint="80"/>
          <w:sz w:val="20"/>
          <w:szCs w:val="20"/>
          <w:lang w:val="it-IT"/>
        </w:rPr>
        <w:t>. DONNE UTENTI DEI CENTRI PER ALCUNE CARATTERISTICHE.</w:t>
      </w:r>
    </w:p>
    <w:p w14:paraId="4B99F3FF" w14:textId="19C7EE75" w:rsidR="00BC7EE1" w:rsidRPr="00B32A51" w:rsidRDefault="00BC7EE1">
      <w:pPr>
        <w:keepNext/>
        <w:spacing w:after="120" w:line="240" w:lineRule="auto"/>
        <w:jc w:val="both"/>
        <w:rPr>
          <w:rFonts w:ascii="Arial Narrow" w:eastAsia="Times New Roman" w:hAnsi="Arial Narrow" w:cs="Arial"/>
          <w:bCs/>
          <w:color w:val="000000"/>
          <w:sz w:val="19"/>
          <w:szCs w:val="19"/>
          <w:lang w:val="it-IT" w:eastAsia="it-IT"/>
        </w:rPr>
      </w:pPr>
      <w:r w:rsidRPr="00B32A51">
        <w:rPr>
          <w:rFonts w:ascii="Arial Narrow" w:eastAsia="Times New Roman" w:hAnsi="Arial Narrow" w:cs="Arial"/>
          <w:bCs/>
          <w:color w:val="000000"/>
          <w:sz w:val="19"/>
          <w:szCs w:val="19"/>
          <w:lang w:val="it-IT" w:eastAsia="it-IT"/>
        </w:rPr>
        <w:t>Anno 2018, valori assoluti, tassi e valori percentuali</w:t>
      </w:r>
    </w:p>
    <w:tbl>
      <w:tblPr>
        <w:tblW w:w="5000" w:type="pct"/>
        <w:tblCellMar>
          <w:left w:w="70" w:type="dxa"/>
          <w:right w:w="70" w:type="dxa"/>
        </w:tblCellMar>
        <w:tblLook w:val="04A0" w:firstRow="1" w:lastRow="0" w:firstColumn="1" w:lastColumn="0" w:noHBand="0" w:noVBand="1"/>
      </w:tblPr>
      <w:tblGrid>
        <w:gridCol w:w="1066"/>
        <w:gridCol w:w="549"/>
        <w:gridCol w:w="1034"/>
        <w:gridCol w:w="856"/>
        <w:gridCol w:w="856"/>
        <w:gridCol w:w="856"/>
        <w:gridCol w:w="857"/>
        <w:gridCol w:w="857"/>
        <w:gridCol w:w="857"/>
        <w:gridCol w:w="857"/>
        <w:gridCol w:w="853"/>
      </w:tblGrid>
      <w:tr w:rsidR="00BC7EE1" w:rsidRPr="00F14C9D" w14:paraId="2BF3F88B" w14:textId="77777777" w:rsidTr="00400FE0">
        <w:trPr>
          <w:trHeight w:val="1259"/>
        </w:trPr>
        <w:tc>
          <w:tcPr>
            <w:tcW w:w="557" w:type="pct"/>
            <w:tcBorders>
              <w:top w:val="single" w:sz="8" w:space="0" w:color="auto"/>
              <w:left w:val="nil"/>
              <w:bottom w:val="single" w:sz="8" w:space="0" w:color="auto"/>
              <w:right w:val="nil"/>
            </w:tcBorders>
            <w:shd w:val="clear" w:color="000000" w:fill="FFFFFF"/>
            <w:vAlign w:val="center"/>
            <w:hideMark/>
          </w:tcPr>
          <w:p w14:paraId="6C325A8C" w14:textId="77777777" w:rsidR="00BC7EE1" w:rsidRPr="00400FE0" w:rsidRDefault="00BC7EE1" w:rsidP="00B32A51">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RIPARTIZIONE</w:t>
            </w:r>
          </w:p>
        </w:tc>
        <w:tc>
          <w:tcPr>
            <w:tcW w:w="274" w:type="pct"/>
            <w:tcBorders>
              <w:top w:val="single" w:sz="8" w:space="0" w:color="auto"/>
              <w:left w:val="nil"/>
              <w:bottom w:val="single" w:sz="8" w:space="0" w:color="auto"/>
              <w:right w:val="nil"/>
            </w:tcBorders>
            <w:shd w:val="clear" w:color="auto" w:fill="D9D9D9" w:themeFill="background1" w:themeFillShade="D9"/>
            <w:vAlign w:val="center"/>
            <w:hideMark/>
          </w:tcPr>
          <w:p w14:paraId="62C88FB0" w14:textId="77777777" w:rsidR="00BC7EE1" w:rsidRPr="00400FE0" w:rsidRDefault="00BC7EE1" w:rsidP="00B32A51">
            <w:pPr>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Donne in carico</w:t>
            </w:r>
          </w:p>
        </w:tc>
        <w:tc>
          <w:tcPr>
            <w:tcW w:w="547" w:type="pct"/>
            <w:tcBorders>
              <w:top w:val="single" w:sz="8" w:space="0" w:color="auto"/>
              <w:left w:val="nil"/>
              <w:bottom w:val="single" w:sz="8" w:space="0" w:color="auto"/>
              <w:right w:val="nil"/>
            </w:tcBorders>
            <w:shd w:val="clear" w:color="000000" w:fill="FFFFFF"/>
            <w:vAlign w:val="center"/>
            <w:hideMark/>
          </w:tcPr>
          <w:p w14:paraId="433D4341" w14:textId="77777777" w:rsidR="00BC7EE1" w:rsidRPr="00400FE0" w:rsidRDefault="00BC7EE1" w:rsidP="00B32A51">
            <w:pPr>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Di cui donne prese in carico nel 2017</w:t>
            </w:r>
          </w:p>
        </w:tc>
        <w:tc>
          <w:tcPr>
            <w:tcW w:w="453" w:type="pct"/>
            <w:tcBorders>
              <w:top w:val="single" w:sz="8" w:space="0" w:color="auto"/>
              <w:left w:val="nil"/>
              <w:bottom w:val="single" w:sz="8" w:space="0" w:color="auto"/>
              <w:right w:val="nil"/>
            </w:tcBorders>
            <w:shd w:val="clear" w:color="auto" w:fill="D9D9D9" w:themeFill="background1" w:themeFillShade="D9"/>
            <w:vAlign w:val="center"/>
            <w:hideMark/>
          </w:tcPr>
          <w:p w14:paraId="2049F92B" w14:textId="77777777" w:rsidR="00BC7EE1" w:rsidRPr="00400FE0" w:rsidRDefault="00BC7EE1" w:rsidP="00B32A51">
            <w:pPr>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Di cui donne inviate dai servizi territoriali nel 2017</w:t>
            </w:r>
          </w:p>
        </w:tc>
        <w:tc>
          <w:tcPr>
            <w:tcW w:w="453" w:type="pct"/>
            <w:tcBorders>
              <w:top w:val="single" w:sz="8" w:space="0" w:color="auto"/>
              <w:left w:val="nil"/>
              <w:bottom w:val="single" w:sz="8" w:space="0" w:color="auto"/>
              <w:right w:val="nil"/>
            </w:tcBorders>
            <w:shd w:val="clear" w:color="000000" w:fill="FFFFFF"/>
            <w:vAlign w:val="center"/>
            <w:hideMark/>
          </w:tcPr>
          <w:p w14:paraId="50E8B751" w14:textId="77777777" w:rsidR="00BC7EE1" w:rsidRPr="00400FE0" w:rsidRDefault="00BC7EE1" w:rsidP="00B32A51">
            <w:pPr>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Donne straniere</w:t>
            </w:r>
          </w:p>
        </w:tc>
        <w:tc>
          <w:tcPr>
            <w:tcW w:w="453" w:type="pct"/>
            <w:tcBorders>
              <w:top w:val="single" w:sz="8" w:space="0" w:color="auto"/>
              <w:left w:val="nil"/>
              <w:bottom w:val="single" w:sz="8" w:space="0" w:color="auto"/>
              <w:right w:val="nil"/>
            </w:tcBorders>
            <w:shd w:val="clear" w:color="auto" w:fill="D9D9D9" w:themeFill="background1" w:themeFillShade="D9"/>
            <w:vAlign w:val="center"/>
            <w:hideMark/>
          </w:tcPr>
          <w:p w14:paraId="0ACD9052" w14:textId="77777777" w:rsidR="00BC7EE1" w:rsidRPr="00400FE0" w:rsidRDefault="00BC7EE1" w:rsidP="00B32A51">
            <w:pPr>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Donne con figli</w:t>
            </w:r>
          </w:p>
        </w:tc>
        <w:tc>
          <w:tcPr>
            <w:tcW w:w="453" w:type="pct"/>
            <w:tcBorders>
              <w:top w:val="single" w:sz="8" w:space="0" w:color="auto"/>
              <w:left w:val="nil"/>
              <w:bottom w:val="single" w:sz="8" w:space="0" w:color="auto"/>
              <w:right w:val="nil"/>
            </w:tcBorders>
            <w:shd w:val="clear" w:color="000000" w:fill="FFFFFF"/>
            <w:vAlign w:val="center"/>
            <w:hideMark/>
          </w:tcPr>
          <w:p w14:paraId="0B2650DD" w14:textId="77777777" w:rsidR="00BC7EE1" w:rsidRPr="00400FE0" w:rsidRDefault="00BC7EE1" w:rsidP="00B32A51">
            <w:pPr>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di cui con figli minorenni</w:t>
            </w:r>
          </w:p>
        </w:tc>
        <w:tc>
          <w:tcPr>
            <w:tcW w:w="453" w:type="pct"/>
            <w:tcBorders>
              <w:top w:val="single" w:sz="8" w:space="0" w:color="auto"/>
              <w:left w:val="nil"/>
              <w:bottom w:val="single" w:sz="8" w:space="0" w:color="auto"/>
              <w:right w:val="nil"/>
            </w:tcBorders>
            <w:shd w:val="clear" w:color="auto" w:fill="D9D9D9" w:themeFill="background1" w:themeFillShade="D9"/>
            <w:vAlign w:val="center"/>
            <w:hideMark/>
          </w:tcPr>
          <w:p w14:paraId="57F8F52B" w14:textId="77777777" w:rsidR="00BC7EE1" w:rsidRPr="00400FE0" w:rsidRDefault="00BC7EE1" w:rsidP="00B32A51">
            <w:pPr>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 xml:space="preserve">% di donne straniere </w:t>
            </w:r>
            <w:r w:rsidRPr="00400FE0">
              <w:rPr>
                <w:rFonts w:ascii="Arial Narrow" w:eastAsia="Times New Roman" w:hAnsi="Arial Narrow" w:cs="Arial"/>
                <w:bCs/>
                <w:color w:val="000000"/>
                <w:sz w:val="16"/>
                <w:szCs w:val="16"/>
                <w:lang w:val="it-IT" w:eastAsia="it-IT"/>
              </w:rPr>
              <w:t>(a)</w:t>
            </w:r>
          </w:p>
        </w:tc>
        <w:tc>
          <w:tcPr>
            <w:tcW w:w="453" w:type="pct"/>
            <w:tcBorders>
              <w:top w:val="single" w:sz="8" w:space="0" w:color="auto"/>
              <w:left w:val="nil"/>
              <w:bottom w:val="single" w:sz="8" w:space="0" w:color="auto"/>
              <w:right w:val="nil"/>
            </w:tcBorders>
            <w:shd w:val="clear" w:color="000000" w:fill="FFFFFF"/>
            <w:vAlign w:val="center"/>
            <w:hideMark/>
          </w:tcPr>
          <w:p w14:paraId="04E24605" w14:textId="77777777" w:rsidR="00BC7EE1" w:rsidRPr="00400FE0" w:rsidRDefault="00BC7EE1" w:rsidP="00B32A51">
            <w:pPr>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 di donne con figli (a)</w:t>
            </w:r>
          </w:p>
        </w:tc>
        <w:tc>
          <w:tcPr>
            <w:tcW w:w="453" w:type="pct"/>
            <w:tcBorders>
              <w:top w:val="single" w:sz="8" w:space="0" w:color="auto"/>
              <w:left w:val="nil"/>
              <w:bottom w:val="single" w:sz="8" w:space="0" w:color="auto"/>
              <w:right w:val="nil"/>
            </w:tcBorders>
            <w:shd w:val="clear" w:color="auto" w:fill="D9D9D9" w:themeFill="background1" w:themeFillShade="D9"/>
            <w:vAlign w:val="center"/>
            <w:hideMark/>
          </w:tcPr>
          <w:p w14:paraId="77A4E7A8" w14:textId="77777777" w:rsidR="00BC7EE1" w:rsidRPr="00400FE0" w:rsidRDefault="00BC7EE1" w:rsidP="00B32A51">
            <w:pPr>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 di donne con figli minorenni (a)</w:t>
            </w:r>
          </w:p>
        </w:tc>
        <w:tc>
          <w:tcPr>
            <w:tcW w:w="453" w:type="pct"/>
            <w:tcBorders>
              <w:top w:val="single" w:sz="8" w:space="0" w:color="auto"/>
              <w:left w:val="nil"/>
              <w:bottom w:val="single" w:sz="8" w:space="0" w:color="auto"/>
              <w:right w:val="nil"/>
            </w:tcBorders>
            <w:shd w:val="clear" w:color="000000" w:fill="FFFFFF"/>
            <w:vAlign w:val="center"/>
            <w:hideMark/>
          </w:tcPr>
          <w:p w14:paraId="0C5820EE" w14:textId="06093AEF" w:rsidR="00BC7EE1" w:rsidRPr="00400FE0" w:rsidRDefault="00BC7EE1" w:rsidP="00B32A51">
            <w:pPr>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 xml:space="preserve">donne prese in carico per 10mila donne </w:t>
            </w:r>
            <w:r w:rsidRPr="00400FE0">
              <w:rPr>
                <w:rFonts w:ascii="Arial Narrow" w:eastAsia="Times New Roman" w:hAnsi="Arial Narrow" w:cs="Arial"/>
                <w:bCs/>
                <w:color w:val="000000"/>
                <w:sz w:val="16"/>
                <w:szCs w:val="16"/>
                <w:lang w:val="it-IT" w:eastAsia="it-IT"/>
              </w:rPr>
              <w:t>(b)</w:t>
            </w:r>
          </w:p>
        </w:tc>
      </w:tr>
      <w:tr w:rsidR="00BC7EE1" w:rsidRPr="00C11104" w14:paraId="32310253" w14:textId="77777777" w:rsidTr="00400FE0">
        <w:trPr>
          <w:trHeight w:val="315"/>
        </w:trPr>
        <w:tc>
          <w:tcPr>
            <w:tcW w:w="557" w:type="pct"/>
            <w:tcBorders>
              <w:top w:val="nil"/>
              <w:left w:val="nil"/>
              <w:bottom w:val="single" w:sz="8" w:space="0" w:color="auto"/>
              <w:right w:val="nil"/>
            </w:tcBorders>
            <w:shd w:val="clear" w:color="000000" w:fill="FFFFFF"/>
            <w:vAlign w:val="center"/>
            <w:hideMark/>
          </w:tcPr>
          <w:p w14:paraId="4992BB2C" w14:textId="77777777" w:rsidR="00BC7EE1" w:rsidRPr="00400FE0" w:rsidRDefault="00BC7EE1" w:rsidP="00B32A51">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Nord-ovest</w:t>
            </w:r>
          </w:p>
        </w:tc>
        <w:tc>
          <w:tcPr>
            <w:tcW w:w="274" w:type="pct"/>
            <w:tcBorders>
              <w:top w:val="nil"/>
              <w:left w:val="nil"/>
              <w:bottom w:val="single" w:sz="8" w:space="0" w:color="auto"/>
              <w:right w:val="nil"/>
            </w:tcBorders>
            <w:shd w:val="clear" w:color="auto" w:fill="D9D9D9" w:themeFill="background1" w:themeFillShade="D9"/>
            <w:noWrap/>
            <w:vAlign w:val="center"/>
            <w:hideMark/>
          </w:tcPr>
          <w:p w14:paraId="1D235630" w14:textId="1581191C"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9</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883</w:t>
            </w:r>
          </w:p>
        </w:tc>
        <w:tc>
          <w:tcPr>
            <w:tcW w:w="547" w:type="pct"/>
            <w:tcBorders>
              <w:top w:val="nil"/>
              <w:left w:val="nil"/>
              <w:bottom w:val="single" w:sz="8" w:space="0" w:color="auto"/>
              <w:right w:val="nil"/>
            </w:tcBorders>
            <w:shd w:val="clear" w:color="000000" w:fill="FFFFFF"/>
            <w:noWrap/>
            <w:vAlign w:val="center"/>
            <w:hideMark/>
          </w:tcPr>
          <w:p w14:paraId="6FAE22B0" w14:textId="056CE39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6</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179</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06759D12" w14:textId="3D63D453"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037</w:t>
            </w:r>
          </w:p>
        </w:tc>
        <w:tc>
          <w:tcPr>
            <w:tcW w:w="453" w:type="pct"/>
            <w:tcBorders>
              <w:top w:val="nil"/>
              <w:left w:val="nil"/>
              <w:bottom w:val="single" w:sz="8" w:space="0" w:color="auto"/>
              <w:right w:val="nil"/>
            </w:tcBorders>
            <w:shd w:val="clear" w:color="000000" w:fill="FFFFFF"/>
            <w:noWrap/>
            <w:vAlign w:val="center"/>
            <w:hideMark/>
          </w:tcPr>
          <w:p w14:paraId="69177B00" w14:textId="34C6FB78"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241</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44D6A96F" w14:textId="50AA0615"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6</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119</w:t>
            </w:r>
          </w:p>
        </w:tc>
        <w:tc>
          <w:tcPr>
            <w:tcW w:w="453" w:type="pct"/>
            <w:tcBorders>
              <w:top w:val="nil"/>
              <w:left w:val="nil"/>
              <w:bottom w:val="single" w:sz="8" w:space="0" w:color="auto"/>
              <w:right w:val="nil"/>
            </w:tcBorders>
            <w:shd w:val="clear" w:color="000000" w:fill="FFFFFF"/>
            <w:noWrap/>
            <w:vAlign w:val="center"/>
            <w:hideMark/>
          </w:tcPr>
          <w:p w14:paraId="7A2ED984" w14:textId="513F53B5"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4</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379</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725BA71E"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32,8</w:t>
            </w:r>
          </w:p>
        </w:tc>
        <w:tc>
          <w:tcPr>
            <w:tcW w:w="453" w:type="pct"/>
            <w:tcBorders>
              <w:top w:val="nil"/>
              <w:left w:val="nil"/>
              <w:bottom w:val="single" w:sz="8" w:space="0" w:color="auto"/>
              <w:right w:val="nil"/>
            </w:tcBorders>
            <w:shd w:val="clear" w:color="000000" w:fill="FFFFFF"/>
            <w:noWrap/>
            <w:vAlign w:val="center"/>
            <w:hideMark/>
          </w:tcPr>
          <w:p w14:paraId="41272801"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61,9</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16367CD1"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44,3</w:t>
            </w:r>
          </w:p>
        </w:tc>
        <w:tc>
          <w:tcPr>
            <w:tcW w:w="453" w:type="pct"/>
            <w:tcBorders>
              <w:top w:val="nil"/>
              <w:left w:val="nil"/>
              <w:bottom w:val="single" w:sz="8" w:space="0" w:color="auto"/>
              <w:right w:val="nil"/>
            </w:tcBorders>
            <w:shd w:val="clear" w:color="000000" w:fill="FFFFFF"/>
            <w:noWrap/>
            <w:vAlign w:val="center"/>
            <w:hideMark/>
          </w:tcPr>
          <w:p w14:paraId="435F1838"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12,0</w:t>
            </w:r>
          </w:p>
        </w:tc>
      </w:tr>
      <w:tr w:rsidR="00BC7EE1" w:rsidRPr="00C11104" w14:paraId="1C6FDA64" w14:textId="77777777" w:rsidTr="00400FE0">
        <w:trPr>
          <w:trHeight w:val="315"/>
        </w:trPr>
        <w:tc>
          <w:tcPr>
            <w:tcW w:w="557" w:type="pct"/>
            <w:tcBorders>
              <w:top w:val="nil"/>
              <w:left w:val="nil"/>
              <w:bottom w:val="single" w:sz="8" w:space="0" w:color="auto"/>
              <w:right w:val="nil"/>
            </w:tcBorders>
            <w:shd w:val="clear" w:color="000000" w:fill="FFFFFF"/>
            <w:vAlign w:val="center"/>
            <w:hideMark/>
          </w:tcPr>
          <w:p w14:paraId="1D32E5CC" w14:textId="77777777" w:rsidR="00BC7EE1" w:rsidRPr="00400FE0" w:rsidRDefault="00BC7EE1" w:rsidP="00B32A51">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Nord-est</w:t>
            </w:r>
          </w:p>
        </w:tc>
        <w:tc>
          <w:tcPr>
            <w:tcW w:w="274" w:type="pct"/>
            <w:tcBorders>
              <w:top w:val="nil"/>
              <w:left w:val="nil"/>
              <w:bottom w:val="single" w:sz="8" w:space="0" w:color="auto"/>
              <w:right w:val="nil"/>
            </w:tcBorders>
            <w:shd w:val="clear" w:color="auto" w:fill="D9D9D9" w:themeFill="background1" w:themeFillShade="D9"/>
            <w:noWrap/>
            <w:vAlign w:val="center"/>
            <w:hideMark/>
          </w:tcPr>
          <w:p w14:paraId="44A68D10" w14:textId="4315FF94"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8</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654</w:t>
            </w:r>
          </w:p>
        </w:tc>
        <w:tc>
          <w:tcPr>
            <w:tcW w:w="547" w:type="pct"/>
            <w:tcBorders>
              <w:top w:val="nil"/>
              <w:left w:val="nil"/>
              <w:bottom w:val="single" w:sz="8" w:space="0" w:color="auto"/>
              <w:right w:val="nil"/>
            </w:tcBorders>
            <w:shd w:val="clear" w:color="000000" w:fill="FFFFFF"/>
            <w:noWrap/>
            <w:vAlign w:val="center"/>
            <w:hideMark/>
          </w:tcPr>
          <w:p w14:paraId="447E835E" w14:textId="28B6BC92"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5</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724</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44827DD9" w14:textId="39D53E08"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782</w:t>
            </w:r>
          </w:p>
        </w:tc>
        <w:tc>
          <w:tcPr>
            <w:tcW w:w="453" w:type="pct"/>
            <w:tcBorders>
              <w:top w:val="nil"/>
              <w:left w:val="nil"/>
              <w:bottom w:val="single" w:sz="8" w:space="0" w:color="auto"/>
              <w:right w:val="nil"/>
            </w:tcBorders>
            <w:shd w:val="clear" w:color="000000" w:fill="FFFFFF"/>
            <w:noWrap/>
            <w:vAlign w:val="center"/>
            <w:hideMark/>
          </w:tcPr>
          <w:p w14:paraId="5D22B95C" w14:textId="0E217660"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868</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182DDBDC" w14:textId="25B8252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6</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087</w:t>
            </w:r>
          </w:p>
        </w:tc>
        <w:tc>
          <w:tcPr>
            <w:tcW w:w="453" w:type="pct"/>
            <w:tcBorders>
              <w:top w:val="nil"/>
              <w:left w:val="nil"/>
              <w:bottom w:val="single" w:sz="8" w:space="0" w:color="auto"/>
              <w:right w:val="nil"/>
            </w:tcBorders>
            <w:shd w:val="clear" w:color="000000" w:fill="FFFFFF"/>
            <w:noWrap/>
            <w:vAlign w:val="center"/>
            <w:hideMark/>
          </w:tcPr>
          <w:p w14:paraId="32584DCE" w14:textId="057B2A7D"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896</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00ADAB3C"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33,1</w:t>
            </w:r>
          </w:p>
        </w:tc>
        <w:tc>
          <w:tcPr>
            <w:tcW w:w="453" w:type="pct"/>
            <w:tcBorders>
              <w:top w:val="nil"/>
              <w:left w:val="nil"/>
              <w:bottom w:val="single" w:sz="8" w:space="0" w:color="auto"/>
              <w:right w:val="nil"/>
            </w:tcBorders>
            <w:shd w:val="clear" w:color="000000" w:fill="FFFFFF"/>
            <w:noWrap/>
            <w:vAlign w:val="center"/>
            <w:hideMark/>
          </w:tcPr>
          <w:p w14:paraId="218ED6A5"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70,3</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7FCD341B"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45,0</w:t>
            </w:r>
          </w:p>
        </w:tc>
        <w:tc>
          <w:tcPr>
            <w:tcW w:w="453" w:type="pct"/>
            <w:tcBorders>
              <w:top w:val="nil"/>
              <w:left w:val="nil"/>
              <w:bottom w:val="single" w:sz="8" w:space="0" w:color="auto"/>
              <w:right w:val="nil"/>
            </w:tcBorders>
            <w:shd w:val="clear" w:color="000000" w:fill="FFFFFF"/>
            <w:noWrap/>
            <w:vAlign w:val="center"/>
            <w:hideMark/>
          </w:tcPr>
          <w:p w14:paraId="7E54F60A"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14,5</w:t>
            </w:r>
          </w:p>
        </w:tc>
      </w:tr>
      <w:tr w:rsidR="00BC7EE1" w:rsidRPr="00C11104" w14:paraId="0729C438" w14:textId="77777777" w:rsidTr="00400FE0">
        <w:trPr>
          <w:trHeight w:val="315"/>
        </w:trPr>
        <w:tc>
          <w:tcPr>
            <w:tcW w:w="557" w:type="pct"/>
            <w:tcBorders>
              <w:top w:val="nil"/>
              <w:left w:val="nil"/>
              <w:bottom w:val="single" w:sz="8" w:space="0" w:color="auto"/>
              <w:right w:val="nil"/>
            </w:tcBorders>
            <w:shd w:val="clear" w:color="000000" w:fill="FFFFFF"/>
            <w:vAlign w:val="center"/>
            <w:hideMark/>
          </w:tcPr>
          <w:p w14:paraId="0A19F271" w14:textId="77777777" w:rsidR="00BC7EE1" w:rsidRPr="00400FE0" w:rsidRDefault="00BC7EE1" w:rsidP="00B32A51">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Centro</w:t>
            </w:r>
          </w:p>
        </w:tc>
        <w:tc>
          <w:tcPr>
            <w:tcW w:w="274" w:type="pct"/>
            <w:tcBorders>
              <w:top w:val="nil"/>
              <w:left w:val="nil"/>
              <w:bottom w:val="single" w:sz="8" w:space="0" w:color="auto"/>
              <w:right w:val="nil"/>
            </w:tcBorders>
            <w:shd w:val="clear" w:color="auto" w:fill="D9D9D9" w:themeFill="background1" w:themeFillShade="D9"/>
            <w:noWrap/>
            <w:vAlign w:val="center"/>
            <w:hideMark/>
          </w:tcPr>
          <w:p w14:paraId="207690CD" w14:textId="3DFAB7CB"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5</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468</w:t>
            </w:r>
          </w:p>
        </w:tc>
        <w:tc>
          <w:tcPr>
            <w:tcW w:w="547" w:type="pct"/>
            <w:tcBorders>
              <w:top w:val="nil"/>
              <w:left w:val="nil"/>
              <w:bottom w:val="single" w:sz="8" w:space="0" w:color="auto"/>
              <w:right w:val="nil"/>
            </w:tcBorders>
            <w:shd w:val="clear" w:color="000000" w:fill="FFFFFF"/>
            <w:noWrap/>
            <w:vAlign w:val="center"/>
            <w:hideMark/>
          </w:tcPr>
          <w:p w14:paraId="7F9DC157" w14:textId="6A5DBA08"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771</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620F21A3" w14:textId="44B9967E"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312</w:t>
            </w:r>
          </w:p>
        </w:tc>
        <w:tc>
          <w:tcPr>
            <w:tcW w:w="453" w:type="pct"/>
            <w:tcBorders>
              <w:top w:val="nil"/>
              <w:left w:val="nil"/>
              <w:bottom w:val="single" w:sz="8" w:space="0" w:color="auto"/>
              <w:right w:val="nil"/>
            </w:tcBorders>
            <w:shd w:val="clear" w:color="000000" w:fill="FFFFFF"/>
            <w:noWrap/>
            <w:vAlign w:val="center"/>
            <w:hideMark/>
          </w:tcPr>
          <w:p w14:paraId="798A4DF1" w14:textId="1ECF3498"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604</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49DD0DB0" w14:textId="2476149F"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526</w:t>
            </w:r>
          </w:p>
        </w:tc>
        <w:tc>
          <w:tcPr>
            <w:tcW w:w="453" w:type="pct"/>
            <w:tcBorders>
              <w:top w:val="nil"/>
              <w:left w:val="nil"/>
              <w:bottom w:val="single" w:sz="8" w:space="0" w:color="auto"/>
              <w:right w:val="nil"/>
            </w:tcBorders>
            <w:shd w:val="clear" w:color="000000" w:fill="FFFFFF"/>
            <w:noWrap/>
            <w:vAlign w:val="center"/>
            <w:hideMark/>
          </w:tcPr>
          <w:p w14:paraId="4062EB95" w14:textId="6119A7D1"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405</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2DF49A62"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29,3</w:t>
            </w:r>
          </w:p>
        </w:tc>
        <w:tc>
          <w:tcPr>
            <w:tcW w:w="453" w:type="pct"/>
            <w:tcBorders>
              <w:top w:val="nil"/>
              <w:left w:val="nil"/>
              <w:bottom w:val="single" w:sz="8" w:space="0" w:color="auto"/>
              <w:right w:val="nil"/>
            </w:tcBorders>
            <w:shd w:val="clear" w:color="000000" w:fill="FFFFFF"/>
            <w:noWrap/>
            <w:vAlign w:val="center"/>
            <w:hideMark/>
          </w:tcPr>
          <w:p w14:paraId="1BD3609E"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64,5</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172E5E06"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44,0</w:t>
            </w:r>
          </w:p>
        </w:tc>
        <w:tc>
          <w:tcPr>
            <w:tcW w:w="453" w:type="pct"/>
            <w:tcBorders>
              <w:top w:val="nil"/>
              <w:left w:val="nil"/>
              <w:bottom w:val="single" w:sz="8" w:space="0" w:color="auto"/>
              <w:right w:val="nil"/>
            </w:tcBorders>
            <w:shd w:val="clear" w:color="000000" w:fill="FFFFFF"/>
            <w:noWrap/>
            <w:vAlign w:val="center"/>
            <w:hideMark/>
          </w:tcPr>
          <w:p w14:paraId="68D9D0BD"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8,8</w:t>
            </w:r>
          </w:p>
        </w:tc>
      </w:tr>
      <w:tr w:rsidR="00BC7EE1" w:rsidRPr="00C11104" w14:paraId="1666D72F" w14:textId="77777777" w:rsidTr="00400FE0">
        <w:trPr>
          <w:trHeight w:val="315"/>
        </w:trPr>
        <w:tc>
          <w:tcPr>
            <w:tcW w:w="557" w:type="pct"/>
            <w:tcBorders>
              <w:top w:val="nil"/>
              <w:left w:val="nil"/>
              <w:bottom w:val="single" w:sz="8" w:space="0" w:color="auto"/>
              <w:right w:val="nil"/>
            </w:tcBorders>
            <w:shd w:val="clear" w:color="000000" w:fill="FFFFFF"/>
            <w:vAlign w:val="center"/>
            <w:hideMark/>
          </w:tcPr>
          <w:p w14:paraId="68595ED9" w14:textId="77777777" w:rsidR="00BC7EE1" w:rsidRPr="00400FE0" w:rsidRDefault="00BC7EE1" w:rsidP="00B32A51">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Sud</w:t>
            </w:r>
          </w:p>
        </w:tc>
        <w:tc>
          <w:tcPr>
            <w:tcW w:w="274" w:type="pct"/>
            <w:tcBorders>
              <w:top w:val="nil"/>
              <w:left w:val="nil"/>
              <w:bottom w:val="single" w:sz="8" w:space="0" w:color="auto"/>
              <w:right w:val="nil"/>
            </w:tcBorders>
            <w:shd w:val="clear" w:color="auto" w:fill="D9D9D9" w:themeFill="background1" w:themeFillShade="D9"/>
            <w:noWrap/>
            <w:vAlign w:val="center"/>
            <w:hideMark/>
          </w:tcPr>
          <w:p w14:paraId="4798A81D" w14:textId="5669B738"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862</w:t>
            </w:r>
          </w:p>
        </w:tc>
        <w:tc>
          <w:tcPr>
            <w:tcW w:w="547" w:type="pct"/>
            <w:tcBorders>
              <w:top w:val="nil"/>
              <w:left w:val="nil"/>
              <w:bottom w:val="single" w:sz="8" w:space="0" w:color="auto"/>
              <w:right w:val="nil"/>
            </w:tcBorders>
            <w:shd w:val="clear" w:color="000000" w:fill="FFFFFF"/>
            <w:noWrap/>
            <w:vAlign w:val="center"/>
            <w:hideMark/>
          </w:tcPr>
          <w:p w14:paraId="46762EFC" w14:textId="4C12052F"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188</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3EF55A34"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956</w:t>
            </w:r>
          </w:p>
        </w:tc>
        <w:tc>
          <w:tcPr>
            <w:tcW w:w="453" w:type="pct"/>
            <w:tcBorders>
              <w:top w:val="nil"/>
              <w:left w:val="nil"/>
              <w:bottom w:val="single" w:sz="8" w:space="0" w:color="auto"/>
              <w:right w:val="nil"/>
            </w:tcBorders>
            <w:shd w:val="clear" w:color="000000" w:fill="FFFFFF"/>
            <w:noWrap/>
            <w:vAlign w:val="center"/>
            <w:hideMark/>
          </w:tcPr>
          <w:p w14:paraId="659262DE"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536</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3BE7C0A8" w14:textId="6101EE3A"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953</w:t>
            </w:r>
          </w:p>
        </w:tc>
        <w:tc>
          <w:tcPr>
            <w:tcW w:w="453" w:type="pct"/>
            <w:tcBorders>
              <w:top w:val="nil"/>
              <w:left w:val="nil"/>
              <w:bottom w:val="single" w:sz="8" w:space="0" w:color="auto"/>
              <w:right w:val="nil"/>
            </w:tcBorders>
            <w:shd w:val="clear" w:color="000000" w:fill="FFFFFF"/>
            <w:noWrap/>
            <w:vAlign w:val="center"/>
            <w:hideMark/>
          </w:tcPr>
          <w:p w14:paraId="44D6B6FC" w14:textId="3047F5C9"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422</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7C36C619"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13,9</w:t>
            </w:r>
          </w:p>
        </w:tc>
        <w:tc>
          <w:tcPr>
            <w:tcW w:w="453" w:type="pct"/>
            <w:tcBorders>
              <w:top w:val="nil"/>
              <w:left w:val="nil"/>
              <w:bottom w:val="single" w:sz="8" w:space="0" w:color="auto"/>
              <w:right w:val="nil"/>
            </w:tcBorders>
            <w:shd w:val="clear" w:color="000000" w:fill="FFFFFF"/>
            <w:noWrap/>
            <w:vAlign w:val="center"/>
            <w:hideMark/>
          </w:tcPr>
          <w:p w14:paraId="5C5AA424"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50,6</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1C57EB0C"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36,8</w:t>
            </w:r>
          </w:p>
        </w:tc>
        <w:tc>
          <w:tcPr>
            <w:tcW w:w="453" w:type="pct"/>
            <w:tcBorders>
              <w:top w:val="nil"/>
              <w:left w:val="nil"/>
              <w:bottom w:val="single" w:sz="8" w:space="0" w:color="auto"/>
              <w:right w:val="nil"/>
            </w:tcBorders>
            <w:shd w:val="clear" w:color="000000" w:fill="FFFFFF"/>
            <w:noWrap/>
            <w:vAlign w:val="center"/>
            <w:hideMark/>
          </w:tcPr>
          <w:p w14:paraId="73E0E966"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5,4</w:t>
            </w:r>
          </w:p>
        </w:tc>
      </w:tr>
      <w:tr w:rsidR="00BC7EE1" w:rsidRPr="00C11104" w14:paraId="7E619696" w14:textId="77777777" w:rsidTr="00400FE0">
        <w:trPr>
          <w:trHeight w:val="315"/>
        </w:trPr>
        <w:tc>
          <w:tcPr>
            <w:tcW w:w="557" w:type="pct"/>
            <w:tcBorders>
              <w:top w:val="nil"/>
              <w:left w:val="nil"/>
              <w:bottom w:val="single" w:sz="8" w:space="0" w:color="auto"/>
              <w:right w:val="nil"/>
            </w:tcBorders>
            <w:shd w:val="clear" w:color="000000" w:fill="FFFFFF"/>
            <w:vAlign w:val="center"/>
            <w:hideMark/>
          </w:tcPr>
          <w:p w14:paraId="0259D38F" w14:textId="77777777" w:rsidR="00BC7EE1" w:rsidRPr="00400FE0" w:rsidRDefault="00BC7EE1" w:rsidP="00B32A51">
            <w:pPr>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Isole</w:t>
            </w:r>
          </w:p>
        </w:tc>
        <w:tc>
          <w:tcPr>
            <w:tcW w:w="274" w:type="pct"/>
            <w:tcBorders>
              <w:top w:val="nil"/>
              <w:left w:val="nil"/>
              <w:bottom w:val="single" w:sz="8" w:space="0" w:color="auto"/>
              <w:right w:val="nil"/>
            </w:tcBorders>
            <w:shd w:val="clear" w:color="auto" w:fill="D9D9D9" w:themeFill="background1" w:themeFillShade="D9"/>
            <w:noWrap/>
            <w:vAlign w:val="center"/>
            <w:hideMark/>
          </w:tcPr>
          <w:p w14:paraId="4B15D23D" w14:textId="30A6BC55"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189</w:t>
            </w:r>
          </w:p>
        </w:tc>
        <w:tc>
          <w:tcPr>
            <w:tcW w:w="547" w:type="pct"/>
            <w:tcBorders>
              <w:top w:val="nil"/>
              <w:left w:val="nil"/>
              <w:bottom w:val="single" w:sz="8" w:space="0" w:color="auto"/>
              <w:right w:val="nil"/>
            </w:tcBorders>
            <w:shd w:val="clear" w:color="000000" w:fill="FFFFFF"/>
            <w:noWrap/>
            <w:vAlign w:val="center"/>
            <w:hideMark/>
          </w:tcPr>
          <w:p w14:paraId="1F2F5E55" w14:textId="0793CC51"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209</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7742AA22"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396</w:t>
            </w:r>
          </w:p>
        </w:tc>
        <w:tc>
          <w:tcPr>
            <w:tcW w:w="453" w:type="pct"/>
            <w:tcBorders>
              <w:top w:val="nil"/>
              <w:left w:val="nil"/>
              <w:bottom w:val="single" w:sz="8" w:space="0" w:color="auto"/>
              <w:right w:val="nil"/>
            </w:tcBorders>
            <w:shd w:val="clear" w:color="000000" w:fill="FFFFFF"/>
            <w:noWrap/>
            <w:vAlign w:val="center"/>
            <w:hideMark/>
          </w:tcPr>
          <w:p w14:paraId="5385D096"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176</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4F9FFC9B" w14:textId="221D1870"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w:t>
            </w:r>
            <w:r w:rsidR="008A1CF5" w:rsidRPr="00400FE0">
              <w:rPr>
                <w:rFonts w:ascii="Arial Narrow" w:eastAsia="Times New Roman" w:hAnsi="Arial Narrow" w:cs="Arial"/>
                <w:color w:val="000000"/>
                <w:sz w:val="16"/>
                <w:szCs w:val="16"/>
                <w:lang w:val="it-IT" w:eastAsia="it-IT"/>
              </w:rPr>
              <w:t>.</w:t>
            </w:r>
            <w:r w:rsidRPr="00400FE0">
              <w:rPr>
                <w:rFonts w:ascii="Arial Narrow" w:eastAsia="Times New Roman" w:hAnsi="Arial Narrow" w:cs="Arial"/>
                <w:color w:val="000000"/>
                <w:sz w:val="16"/>
                <w:szCs w:val="16"/>
                <w:lang w:val="it-IT" w:eastAsia="it-IT"/>
              </w:rPr>
              <w:t>251</w:t>
            </w:r>
          </w:p>
        </w:tc>
        <w:tc>
          <w:tcPr>
            <w:tcW w:w="453" w:type="pct"/>
            <w:tcBorders>
              <w:top w:val="nil"/>
              <w:left w:val="nil"/>
              <w:bottom w:val="single" w:sz="8" w:space="0" w:color="auto"/>
              <w:right w:val="nil"/>
            </w:tcBorders>
            <w:shd w:val="clear" w:color="000000" w:fill="FFFFFF"/>
            <w:noWrap/>
            <w:vAlign w:val="center"/>
            <w:hideMark/>
          </w:tcPr>
          <w:p w14:paraId="47AAB8A6"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722</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7B7A992F"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8,0</w:t>
            </w:r>
          </w:p>
        </w:tc>
        <w:tc>
          <w:tcPr>
            <w:tcW w:w="453" w:type="pct"/>
            <w:tcBorders>
              <w:top w:val="nil"/>
              <w:left w:val="nil"/>
              <w:bottom w:val="single" w:sz="8" w:space="0" w:color="auto"/>
              <w:right w:val="nil"/>
            </w:tcBorders>
            <w:shd w:val="clear" w:color="000000" w:fill="FFFFFF"/>
            <w:noWrap/>
            <w:vAlign w:val="center"/>
            <w:hideMark/>
          </w:tcPr>
          <w:p w14:paraId="29539AF5"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57,1</w:t>
            </w:r>
          </w:p>
        </w:tc>
        <w:tc>
          <w:tcPr>
            <w:tcW w:w="453" w:type="pct"/>
            <w:tcBorders>
              <w:top w:val="nil"/>
              <w:left w:val="nil"/>
              <w:bottom w:val="single" w:sz="8" w:space="0" w:color="auto"/>
              <w:right w:val="nil"/>
            </w:tcBorders>
            <w:shd w:val="clear" w:color="auto" w:fill="D9D9D9" w:themeFill="background1" w:themeFillShade="D9"/>
            <w:noWrap/>
            <w:vAlign w:val="center"/>
            <w:hideMark/>
          </w:tcPr>
          <w:p w14:paraId="076C7EA7"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33,0</w:t>
            </w:r>
          </w:p>
        </w:tc>
        <w:tc>
          <w:tcPr>
            <w:tcW w:w="453" w:type="pct"/>
            <w:tcBorders>
              <w:top w:val="nil"/>
              <w:left w:val="nil"/>
              <w:bottom w:val="single" w:sz="8" w:space="0" w:color="auto"/>
              <w:right w:val="nil"/>
            </w:tcBorders>
            <w:shd w:val="clear" w:color="000000" w:fill="FFFFFF"/>
            <w:noWrap/>
            <w:vAlign w:val="center"/>
            <w:hideMark/>
          </w:tcPr>
          <w:p w14:paraId="68437161" w14:textId="77777777" w:rsidR="00BC7EE1" w:rsidRPr="00400FE0" w:rsidRDefault="00BC7EE1" w:rsidP="00B32A51">
            <w:pPr>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6,4</w:t>
            </w:r>
          </w:p>
        </w:tc>
      </w:tr>
      <w:tr w:rsidR="00CD644D" w:rsidRPr="00CD644D" w14:paraId="1E55CD60" w14:textId="77777777" w:rsidTr="00400FE0">
        <w:trPr>
          <w:trHeight w:val="315"/>
        </w:trPr>
        <w:tc>
          <w:tcPr>
            <w:tcW w:w="557" w:type="pct"/>
            <w:tcBorders>
              <w:top w:val="single" w:sz="8" w:space="0" w:color="auto"/>
              <w:left w:val="nil"/>
              <w:right w:val="nil"/>
            </w:tcBorders>
            <w:shd w:val="clear" w:color="auto" w:fill="002060"/>
            <w:vAlign w:val="center"/>
            <w:hideMark/>
          </w:tcPr>
          <w:p w14:paraId="00DAFE78" w14:textId="77777777" w:rsidR="00BC7EE1" w:rsidRPr="00400FE0" w:rsidRDefault="00BC7EE1" w:rsidP="00B32A51">
            <w:pPr>
              <w:spacing w:after="120" w:line="240" w:lineRule="auto"/>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Italia</w:t>
            </w:r>
          </w:p>
        </w:tc>
        <w:tc>
          <w:tcPr>
            <w:tcW w:w="274" w:type="pct"/>
            <w:tcBorders>
              <w:top w:val="single" w:sz="8" w:space="0" w:color="auto"/>
              <w:left w:val="nil"/>
              <w:right w:val="nil"/>
            </w:tcBorders>
            <w:shd w:val="clear" w:color="auto" w:fill="002060"/>
            <w:noWrap/>
            <w:vAlign w:val="center"/>
            <w:hideMark/>
          </w:tcPr>
          <w:p w14:paraId="6C60EC60" w14:textId="53ACF955" w:rsidR="00BC7EE1" w:rsidRPr="00400FE0" w:rsidRDefault="00BC7EE1" w:rsidP="00B32A51">
            <w:pPr>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30</w:t>
            </w:r>
            <w:r w:rsidR="008A1CF5" w:rsidRPr="00400FE0">
              <w:rPr>
                <w:rFonts w:ascii="Arial Narrow" w:eastAsia="Times New Roman" w:hAnsi="Arial Narrow" w:cs="Arial"/>
                <w:b/>
                <w:bCs/>
                <w:sz w:val="16"/>
                <w:szCs w:val="16"/>
                <w:lang w:val="it-IT" w:eastAsia="it-IT"/>
              </w:rPr>
              <w:t>.</w:t>
            </w:r>
            <w:r w:rsidRPr="00400FE0">
              <w:rPr>
                <w:rFonts w:ascii="Arial Narrow" w:eastAsia="Times New Roman" w:hAnsi="Arial Narrow" w:cs="Arial"/>
                <w:b/>
                <w:bCs/>
                <w:sz w:val="16"/>
                <w:szCs w:val="16"/>
                <w:lang w:val="it-IT" w:eastAsia="it-IT"/>
              </w:rPr>
              <w:t>056</w:t>
            </w:r>
          </w:p>
        </w:tc>
        <w:tc>
          <w:tcPr>
            <w:tcW w:w="547" w:type="pct"/>
            <w:tcBorders>
              <w:top w:val="single" w:sz="8" w:space="0" w:color="auto"/>
              <w:left w:val="nil"/>
              <w:right w:val="nil"/>
            </w:tcBorders>
            <w:shd w:val="clear" w:color="auto" w:fill="002060"/>
            <w:noWrap/>
            <w:vAlign w:val="center"/>
            <w:hideMark/>
          </w:tcPr>
          <w:p w14:paraId="5D591436" w14:textId="2DE61F80" w:rsidR="00BC7EE1" w:rsidRPr="00400FE0" w:rsidRDefault="00BC7EE1" w:rsidP="00B32A51">
            <w:pPr>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19</w:t>
            </w:r>
            <w:r w:rsidR="008A1CF5" w:rsidRPr="00400FE0">
              <w:rPr>
                <w:rFonts w:ascii="Arial Narrow" w:eastAsia="Times New Roman" w:hAnsi="Arial Narrow" w:cs="Arial"/>
                <w:b/>
                <w:bCs/>
                <w:sz w:val="16"/>
                <w:szCs w:val="16"/>
                <w:lang w:val="it-IT" w:eastAsia="it-IT"/>
              </w:rPr>
              <w:t>.</w:t>
            </w:r>
            <w:r w:rsidRPr="00400FE0">
              <w:rPr>
                <w:rFonts w:ascii="Arial Narrow" w:eastAsia="Times New Roman" w:hAnsi="Arial Narrow" w:cs="Arial"/>
                <w:b/>
                <w:bCs/>
                <w:sz w:val="16"/>
                <w:szCs w:val="16"/>
                <w:lang w:val="it-IT" w:eastAsia="it-IT"/>
              </w:rPr>
              <w:t>071</w:t>
            </w:r>
          </w:p>
        </w:tc>
        <w:tc>
          <w:tcPr>
            <w:tcW w:w="453" w:type="pct"/>
            <w:tcBorders>
              <w:top w:val="single" w:sz="8" w:space="0" w:color="auto"/>
              <w:left w:val="nil"/>
              <w:right w:val="nil"/>
            </w:tcBorders>
            <w:shd w:val="clear" w:color="auto" w:fill="002060"/>
            <w:noWrap/>
            <w:vAlign w:val="center"/>
            <w:hideMark/>
          </w:tcPr>
          <w:p w14:paraId="3D69523B" w14:textId="7053415F" w:rsidR="00BC7EE1" w:rsidRPr="00400FE0" w:rsidRDefault="00BC7EE1" w:rsidP="00B32A51">
            <w:pPr>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8</w:t>
            </w:r>
            <w:r w:rsidR="008A1CF5" w:rsidRPr="00400FE0">
              <w:rPr>
                <w:rFonts w:ascii="Arial Narrow" w:eastAsia="Times New Roman" w:hAnsi="Arial Narrow" w:cs="Arial"/>
                <w:b/>
                <w:bCs/>
                <w:sz w:val="16"/>
                <w:szCs w:val="16"/>
                <w:lang w:val="it-IT" w:eastAsia="it-IT"/>
              </w:rPr>
              <w:t>.</w:t>
            </w:r>
            <w:r w:rsidRPr="00400FE0">
              <w:rPr>
                <w:rFonts w:ascii="Arial Narrow" w:eastAsia="Times New Roman" w:hAnsi="Arial Narrow" w:cs="Arial"/>
                <w:b/>
                <w:bCs/>
                <w:sz w:val="16"/>
                <w:szCs w:val="16"/>
                <w:lang w:val="it-IT" w:eastAsia="it-IT"/>
              </w:rPr>
              <w:t>483</w:t>
            </w:r>
          </w:p>
        </w:tc>
        <w:tc>
          <w:tcPr>
            <w:tcW w:w="453" w:type="pct"/>
            <w:tcBorders>
              <w:top w:val="single" w:sz="8" w:space="0" w:color="auto"/>
              <w:left w:val="nil"/>
              <w:right w:val="nil"/>
            </w:tcBorders>
            <w:shd w:val="clear" w:color="auto" w:fill="002060"/>
            <w:noWrap/>
            <w:vAlign w:val="center"/>
            <w:hideMark/>
          </w:tcPr>
          <w:p w14:paraId="0C846985" w14:textId="44FFCB7A" w:rsidR="00BC7EE1" w:rsidRPr="00400FE0" w:rsidRDefault="00BC7EE1" w:rsidP="00B32A51">
            <w:pPr>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8</w:t>
            </w:r>
            <w:r w:rsidR="008A1CF5" w:rsidRPr="00400FE0">
              <w:rPr>
                <w:rFonts w:ascii="Arial Narrow" w:eastAsia="Times New Roman" w:hAnsi="Arial Narrow" w:cs="Arial"/>
                <w:b/>
                <w:bCs/>
                <w:sz w:val="16"/>
                <w:szCs w:val="16"/>
                <w:lang w:val="it-IT" w:eastAsia="it-IT"/>
              </w:rPr>
              <w:t>.</w:t>
            </w:r>
            <w:r w:rsidRPr="00400FE0">
              <w:rPr>
                <w:rFonts w:ascii="Arial Narrow" w:eastAsia="Times New Roman" w:hAnsi="Arial Narrow" w:cs="Arial"/>
                <w:b/>
                <w:bCs/>
                <w:sz w:val="16"/>
                <w:szCs w:val="16"/>
                <w:lang w:val="it-IT" w:eastAsia="it-IT"/>
              </w:rPr>
              <w:t>425</w:t>
            </w:r>
          </w:p>
        </w:tc>
        <w:tc>
          <w:tcPr>
            <w:tcW w:w="453" w:type="pct"/>
            <w:tcBorders>
              <w:top w:val="single" w:sz="8" w:space="0" w:color="auto"/>
              <w:left w:val="nil"/>
              <w:right w:val="nil"/>
            </w:tcBorders>
            <w:shd w:val="clear" w:color="auto" w:fill="002060"/>
            <w:noWrap/>
            <w:vAlign w:val="center"/>
            <w:hideMark/>
          </w:tcPr>
          <w:p w14:paraId="4ED0BCC0" w14:textId="242DEBCD" w:rsidR="00BC7EE1" w:rsidRPr="00400FE0" w:rsidRDefault="00BC7EE1" w:rsidP="00B32A51">
            <w:pPr>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18</w:t>
            </w:r>
            <w:r w:rsidR="008A1CF5" w:rsidRPr="00400FE0">
              <w:rPr>
                <w:rFonts w:ascii="Arial Narrow" w:eastAsia="Times New Roman" w:hAnsi="Arial Narrow" w:cs="Arial"/>
                <w:b/>
                <w:bCs/>
                <w:sz w:val="16"/>
                <w:szCs w:val="16"/>
                <w:lang w:val="it-IT" w:eastAsia="it-IT"/>
              </w:rPr>
              <w:t>.</w:t>
            </w:r>
            <w:r w:rsidRPr="00400FE0">
              <w:rPr>
                <w:rFonts w:ascii="Arial Narrow" w:eastAsia="Times New Roman" w:hAnsi="Arial Narrow" w:cs="Arial"/>
                <w:b/>
                <w:bCs/>
                <w:sz w:val="16"/>
                <w:szCs w:val="16"/>
                <w:lang w:val="it-IT" w:eastAsia="it-IT"/>
              </w:rPr>
              <w:t>936</w:t>
            </w:r>
          </w:p>
        </w:tc>
        <w:tc>
          <w:tcPr>
            <w:tcW w:w="453" w:type="pct"/>
            <w:tcBorders>
              <w:top w:val="single" w:sz="8" w:space="0" w:color="auto"/>
              <w:left w:val="nil"/>
              <w:right w:val="nil"/>
            </w:tcBorders>
            <w:shd w:val="clear" w:color="auto" w:fill="002060"/>
            <w:noWrap/>
            <w:vAlign w:val="center"/>
            <w:hideMark/>
          </w:tcPr>
          <w:p w14:paraId="38E5FCC0" w14:textId="10BBE135" w:rsidR="00BC7EE1" w:rsidRPr="00400FE0" w:rsidRDefault="00BC7EE1" w:rsidP="00B32A51">
            <w:pPr>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12</w:t>
            </w:r>
            <w:r w:rsidR="008A1CF5" w:rsidRPr="00400FE0">
              <w:rPr>
                <w:rFonts w:ascii="Arial Narrow" w:eastAsia="Times New Roman" w:hAnsi="Arial Narrow" w:cs="Arial"/>
                <w:b/>
                <w:bCs/>
                <w:sz w:val="16"/>
                <w:szCs w:val="16"/>
                <w:lang w:val="it-IT" w:eastAsia="it-IT"/>
              </w:rPr>
              <w:t>.</w:t>
            </w:r>
            <w:r w:rsidRPr="00400FE0">
              <w:rPr>
                <w:rFonts w:ascii="Arial Narrow" w:eastAsia="Times New Roman" w:hAnsi="Arial Narrow" w:cs="Arial"/>
                <w:b/>
                <w:bCs/>
                <w:sz w:val="16"/>
                <w:szCs w:val="16"/>
                <w:lang w:val="it-IT" w:eastAsia="it-IT"/>
              </w:rPr>
              <w:t>824</w:t>
            </w:r>
          </w:p>
        </w:tc>
        <w:tc>
          <w:tcPr>
            <w:tcW w:w="453" w:type="pct"/>
            <w:tcBorders>
              <w:top w:val="single" w:sz="8" w:space="0" w:color="auto"/>
              <w:left w:val="nil"/>
              <w:right w:val="nil"/>
            </w:tcBorders>
            <w:shd w:val="clear" w:color="auto" w:fill="002060"/>
            <w:noWrap/>
            <w:vAlign w:val="center"/>
            <w:hideMark/>
          </w:tcPr>
          <w:p w14:paraId="6A1E13E9" w14:textId="77777777" w:rsidR="00BC7EE1" w:rsidRPr="00400FE0" w:rsidRDefault="00BC7EE1" w:rsidP="00B32A51">
            <w:pPr>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28,0</w:t>
            </w:r>
          </w:p>
        </w:tc>
        <w:tc>
          <w:tcPr>
            <w:tcW w:w="453" w:type="pct"/>
            <w:tcBorders>
              <w:top w:val="single" w:sz="8" w:space="0" w:color="auto"/>
              <w:left w:val="nil"/>
              <w:right w:val="nil"/>
            </w:tcBorders>
            <w:shd w:val="clear" w:color="auto" w:fill="002060"/>
            <w:noWrap/>
            <w:vAlign w:val="center"/>
            <w:hideMark/>
          </w:tcPr>
          <w:p w14:paraId="1EEEBA66" w14:textId="77777777" w:rsidR="00BC7EE1" w:rsidRPr="00400FE0" w:rsidRDefault="00BC7EE1" w:rsidP="00B32A51">
            <w:pPr>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63,0</w:t>
            </w:r>
          </w:p>
        </w:tc>
        <w:tc>
          <w:tcPr>
            <w:tcW w:w="453" w:type="pct"/>
            <w:tcBorders>
              <w:top w:val="single" w:sz="8" w:space="0" w:color="auto"/>
              <w:left w:val="nil"/>
              <w:right w:val="nil"/>
            </w:tcBorders>
            <w:shd w:val="clear" w:color="auto" w:fill="002060"/>
            <w:noWrap/>
            <w:vAlign w:val="center"/>
            <w:hideMark/>
          </w:tcPr>
          <w:p w14:paraId="47718BFC" w14:textId="77777777" w:rsidR="00BC7EE1" w:rsidRPr="00400FE0" w:rsidRDefault="00BC7EE1" w:rsidP="00B32A51">
            <w:pPr>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42,7</w:t>
            </w:r>
          </w:p>
        </w:tc>
        <w:tc>
          <w:tcPr>
            <w:tcW w:w="453" w:type="pct"/>
            <w:tcBorders>
              <w:top w:val="single" w:sz="8" w:space="0" w:color="auto"/>
              <w:left w:val="nil"/>
              <w:right w:val="nil"/>
            </w:tcBorders>
            <w:shd w:val="clear" w:color="auto" w:fill="002060"/>
            <w:noWrap/>
            <w:vAlign w:val="center"/>
            <w:hideMark/>
          </w:tcPr>
          <w:p w14:paraId="6A140D79" w14:textId="77777777" w:rsidR="00BC7EE1" w:rsidRPr="00400FE0" w:rsidRDefault="00BC7EE1" w:rsidP="00B32A51">
            <w:pPr>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9,7</w:t>
            </w:r>
          </w:p>
        </w:tc>
      </w:tr>
    </w:tbl>
    <w:p w14:paraId="5CB49D5C" w14:textId="77777777" w:rsidR="00BC7EE1" w:rsidRPr="00A92A1C" w:rsidRDefault="00BC7EE1" w:rsidP="00A92A1C">
      <w:pPr>
        <w:keepNext/>
        <w:spacing w:before="120" w:after="0" w:line="240" w:lineRule="auto"/>
        <w:jc w:val="both"/>
        <w:rPr>
          <w:rFonts w:ascii="Arial" w:hAnsi="Arial" w:cs="Arial"/>
          <w:bCs/>
          <w:color w:val="000000"/>
          <w:sz w:val="15"/>
          <w:szCs w:val="15"/>
          <w:lang w:val="it-IT"/>
        </w:rPr>
      </w:pPr>
      <w:r w:rsidRPr="00A92A1C">
        <w:rPr>
          <w:rFonts w:ascii="Arial" w:hAnsi="Arial" w:cs="Arial"/>
          <w:bCs/>
          <w:color w:val="000000"/>
          <w:sz w:val="15"/>
          <w:szCs w:val="15"/>
          <w:lang w:val="it-IT"/>
        </w:rPr>
        <w:t>(a) Sulle donne prese in carico</w:t>
      </w:r>
    </w:p>
    <w:p w14:paraId="1805C930" w14:textId="77777777" w:rsidR="00BC7EE1" w:rsidRPr="00A92A1C" w:rsidRDefault="00BC7EE1" w:rsidP="00A92A1C">
      <w:pPr>
        <w:keepNext/>
        <w:spacing w:after="0" w:line="240" w:lineRule="auto"/>
        <w:jc w:val="both"/>
        <w:rPr>
          <w:rFonts w:ascii="Arial" w:hAnsi="Arial" w:cs="Arial"/>
          <w:bCs/>
          <w:color w:val="000000"/>
          <w:sz w:val="15"/>
          <w:szCs w:val="15"/>
          <w:lang w:val="it-IT"/>
        </w:rPr>
      </w:pPr>
      <w:r w:rsidRPr="00A92A1C">
        <w:rPr>
          <w:rFonts w:ascii="Arial" w:hAnsi="Arial" w:cs="Arial"/>
          <w:bCs/>
          <w:color w:val="000000"/>
          <w:sz w:val="15"/>
          <w:szCs w:val="15"/>
          <w:lang w:val="it-IT"/>
        </w:rPr>
        <w:t>(b) Tasso sulle donne di 14 anni e più</w:t>
      </w:r>
    </w:p>
    <w:p w14:paraId="3103E618" w14:textId="77777777" w:rsidR="00BC7EE1" w:rsidRPr="00A92A1C" w:rsidRDefault="00BC7EE1">
      <w:pPr>
        <w:keepNext/>
        <w:spacing w:after="120" w:line="240" w:lineRule="auto"/>
        <w:jc w:val="both"/>
        <w:rPr>
          <w:rFonts w:ascii="Arial" w:hAnsi="Arial" w:cs="Arial"/>
          <w:bCs/>
          <w:color w:val="000000"/>
          <w:szCs w:val="20"/>
          <w:lang w:val="it-IT"/>
        </w:rPr>
      </w:pPr>
    </w:p>
    <w:p w14:paraId="154EF489" w14:textId="1EB3079F" w:rsidR="002357FA" w:rsidRPr="00A92A1C" w:rsidRDefault="00177A53" w:rsidP="002357FA">
      <w:pPr>
        <w:spacing w:after="120" w:line="240" w:lineRule="auto"/>
        <w:jc w:val="both"/>
        <w:rPr>
          <w:rFonts w:ascii="Arial" w:hAnsi="Arial" w:cs="Arial"/>
          <w:bCs/>
          <w:color w:val="000000"/>
          <w:szCs w:val="20"/>
          <w:lang w:val="it-IT"/>
        </w:rPr>
      </w:pPr>
      <w:r>
        <w:rPr>
          <w:rFonts w:ascii="Arial" w:hAnsi="Arial" w:cs="Arial"/>
          <w:color w:val="000000"/>
          <w:szCs w:val="20"/>
          <w:lang w:val="it-IT"/>
        </w:rPr>
        <w:t>H</w:t>
      </w:r>
      <w:r w:rsidRPr="00A92A1C">
        <w:rPr>
          <w:rFonts w:ascii="Arial" w:hAnsi="Arial" w:cs="Arial"/>
          <w:color w:val="000000"/>
          <w:szCs w:val="20"/>
          <w:lang w:val="it-IT"/>
        </w:rPr>
        <w:t xml:space="preserve">a figli </w:t>
      </w:r>
      <w:r w:rsidR="00315BDE">
        <w:rPr>
          <w:rFonts w:ascii="Arial" w:hAnsi="Arial" w:cs="Arial"/>
          <w:color w:val="000000"/>
          <w:szCs w:val="20"/>
          <w:lang w:val="it-IT"/>
        </w:rPr>
        <w:t>i</w:t>
      </w:r>
      <w:r w:rsidR="002357FA" w:rsidRPr="00A92A1C">
        <w:rPr>
          <w:rFonts w:ascii="Arial" w:hAnsi="Arial" w:cs="Arial"/>
          <w:color w:val="000000"/>
          <w:szCs w:val="20"/>
          <w:lang w:val="it-IT"/>
        </w:rPr>
        <w:t xml:space="preserve">l 63% delle donne che hanno iniziato il percorso di allontanamento dalla violenza, minorenni nel 67,7% dei casi. Le donne straniere costituiscono il 28% delle utenti prese in carico dai Centri ma la quota sale </w:t>
      </w:r>
      <w:r w:rsidR="00315BDE">
        <w:rPr>
          <w:rFonts w:ascii="Arial" w:hAnsi="Arial" w:cs="Arial"/>
          <w:color w:val="000000"/>
          <w:szCs w:val="20"/>
          <w:lang w:val="it-IT"/>
        </w:rPr>
        <w:t>a</w:t>
      </w:r>
      <w:r w:rsidR="002357FA" w:rsidRPr="00A92A1C">
        <w:rPr>
          <w:rFonts w:ascii="Arial" w:hAnsi="Arial" w:cs="Arial"/>
          <w:color w:val="000000"/>
          <w:szCs w:val="20"/>
          <w:lang w:val="it-IT"/>
        </w:rPr>
        <w:t xml:space="preserve">l Nord (Nord-est 33,1%, Nord-ovest 32,8%) ed è minima nelle Isole (8%) e al Sud (13,9%). Quote più elevate </w:t>
      </w:r>
      <w:r w:rsidR="00315BDE">
        <w:rPr>
          <w:rFonts w:ascii="Arial" w:hAnsi="Arial" w:cs="Arial"/>
          <w:color w:val="000000"/>
          <w:szCs w:val="20"/>
          <w:lang w:val="it-IT"/>
        </w:rPr>
        <w:t>si rilevano</w:t>
      </w:r>
      <w:r w:rsidR="002357FA" w:rsidRPr="00A92A1C">
        <w:rPr>
          <w:rFonts w:ascii="Arial" w:hAnsi="Arial" w:cs="Arial"/>
          <w:color w:val="000000"/>
          <w:szCs w:val="20"/>
          <w:lang w:val="it-IT"/>
        </w:rPr>
        <w:t xml:space="preserve"> in Valle d’Aosta (40%), nella</w:t>
      </w:r>
      <w:r w:rsidR="002357FA" w:rsidRPr="00A92A1C">
        <w:rPr>
          <w:rFonts w:ascii="Arial" w:hAnsi="Arial" w:cs="Arial"/>
          <w:bCs/>
          <w:color w:val="000000"/>
          <w:szCs w:val="20"/>
          <w:lang w:val="it-IT"/>
        </w:rPr>
        <w:t xml:space="preserve"> Provincia autonoma di Bolzano (38,9%), </w:t>
      </w:r>
      <w:r w:rsidR="00315BDE">
        <w:rPr>
          <w:rFonts w:ascii="Arial" w:hAnsi="Arial" w:cs="Arial"/>
          <w:bCs/>
          <w:color w:val="000000"/>
          <w:szCs w:val="20"/>
          <w:lang w:val="it-IT"/>
        </w:rPr>
        <w:t xml:space="preserve">in </w:t>
      </w:r>
      <w:r w:rsidR="002357FA" w:rsidRPr="00A92A1C">
        <w:rPr>
          <w:rFonts w:ascii="Arial" w:hAnsi="Arial" w:cs="Arial"/>
          <w:bCs/>
          <w:color w:val="000000"/>
          <w:szCs w:val="20"/>
          <w:lang w:val="it-IT"/>
        </w:rPr>
        <w:t>Emilia Romagna (37,7%) e Liguria (</w:t>
      </w:r>
      <w:r w:rsidR="002357FA" w:rsidRPr="00A92A1C">
        <w:rPr>
          <w:rFonts w:ascii="Arial" w:eastAsia="Times New Roman" w:hAnsi="Arial" w:cs="Arial"/>
          <w:bCs/>
          <w:color w:val="000000"/>
          <w:szCs w:val="20"/>
          <w:lang w:val="it-IT" w:eastAsia="it-IT"/>
        </w:rPr>
        <w:t>36,7%)</w:t>
      </w:r>
      <w:r w:rsidR="002357FA" w:rsidRPr="00A92A1C">
        <w:rPr>
          <w:rFonts w:ascii="Arial" w:hAnsi="Arial" w:cs="Arial"/>
          <w:bCs/>
          <w:color w:val="000000"/>
          <w:szCs w:val="20"/>
          <w:lang w:val="it-IT"/>
        </w:rPr>
        <w:t>. Le donne con figli minori sono il 42,7%, m</w:t>
      </w:r>
      <w:r w:rsidR="00315BDE">
        <w:rPr>
          <w:rFonts w:ascii="Arial" w:hAnsi="Arial" w:cs="Arial"/>
          <w:bCs/>
          <w:color w:val="000000"/>
          <w:szCs w:val="20"/>
          <w:lang w:val="it-IT"/>
        </w:rPr>
        <w:t>aggiormente presenti al Centro-n</w:t>
      </w:r>
      <w:r w:rsidR="002357FA" w:rsidRPr="00A92A1C">
        <w:rPr>
          <w:rFonts w:ascii="Arial" w:hAnsi="Arial" w:cs="Arial"/>
          <w:bCs/>
          <w:color w:val="000000"/>
          <w:szCs w:val="20"/>
          <w:lang w:val="it-IT"/>
        </w:rPr>
        <w:t>ord: al Nord-est sono il 45%, al Nord-ovest il 44,3% e al Centro il 44%.</w:t>
      </w:r>
    </w:p>
    <w:p w14:paraId="518FD0ED" w14:textId="221A17BD" w:rsidR="002357FA" w:rsidRDefault="002357FA" w:rsidP="00A92A1C">
      <w:pPr>
        <w:spacing w:after="120" w:line="240" w:lineRule="auto"/>
        <w:jc w:val="both"/>
        <w:rPr>
          <w:rFonts w:ascii="Arial" w:eastAsia="Times New Roman" w:hAnsi="Arial" w:cs="Arial"/>
          <w:color w:val="000000"/>
          <w:szCs w:val="20"/>
          <w:lang w:val="it-IT" w:eastAsia="it-IT"/>
        </w:rPr>
      </w:pPr>
      <w:r w:rsidRPr="00A92A1C">
        <w:rPr>
          <w:rFonts w:ascii="Arial" w:hAnsi="Arial" w:cs="Arial"/>
          <w:bCs/>
          <w:color w:val="000000"/>
          <w:szCs w:val="20"/>
          <w:lang w:val="it-IT"/>
        </w:rPr>
        <w:t xml:space="preserve">Nel 2018 i servizi territoriali </w:t>
      </w:r>
      <w:r w:rsidRPr="00A92A1C">
        <w:rPr>
          <w:rFonts w:ascii="Arial" w:hAnsi="Arial" w:cs="Arial"/>
          <w:color w:val="000000"/>
          <w:szCs w:val="20"/>
          <w:lang w:val="it-IT"/>
        </w:rPr>
        <w:t xml:space="preserve">(Servizio Sociale, Forze dell’ordine, Consultori familiari, Pronto soccorso, SERT, Consulenza legale, altro CAV) hanno inviato ai Centri </w:t>
      </w:r>
      <w:r w:rsidRPr="00A92A1C">
        <w:rPr>
          <w:rFonts w:ascii="Arial" w:hAnsi="Arial" w:cs="Arial"/>
          <w:bCs/>
          <w:color w:val="000000"/>
          <w:szCs w:val="20"/>
          <w:lang w:val="it-IT"/>
        </w:rPr>
        <w:t>8.483 donne che hanno poi avviato un cammino di uscita dalla violenza</w:t>
      </w:r>
      <w:r w:rsidR="00690C22" w:rsidRPr="00A92A1C">
        <w:rPr>
          <w:rFonts w:ascii="Arial" w:hAnsi="Arial" w:cs="Arial"/>
          <w:bCs/>
          <w:color w:val="000000"/>
          <w:szCs w:val="20"/>
          <w:lang w:val="it-IT"/>
        </w:rPr>
        <w:t xml:space="preserve"> (</w:t>
      </w:r>
      <w:r w:rsidR="000C329E" w:rsidRPr="00A92A1C">
        <w:rPr>
          <w:rFonts w:ascii="Arial" w:hAnsi="Arial" w:cs="Arial"/>
          <w:bCs/>
          <w:color w:val="000000"/>
          <w:szCs w:val="20"/>
          <w:lang w:val="it-IT"/>
        </w:rPr>
        <w:t>28,2</w:t>
      </w:r>
      <w:r w:rsidR="00690C22" w:rsidRPr="00A92A1C">
        <w:rPr>
          <w:rFonts w:ascii="Arial" w:hAnsi="Arial" w:cs="Arial"/>
          <w:bCs/>
          <w:color w:val="000000"/>
          <w:szCs w:val="20"/>
          <w:lang w:val="it-IT"/>
        </w:rPr>
        <w:t>%)</w:t>
      </w:r>
      <w:r w:rsidRPr="00A92A1C">
        <w:rPr>
          <w:rFonts w:ascii="Arial" w:hAnsi="Arial" w:cs="Arial"/>
          <w:bCs/>
          <w:color w:val="000000"/>
          <w:szCs w:val="20"/>
          <w:lang w:val="it-IT"/>
        </w:rPr>
        <w:t xml:space="preserve">. </w:t>
      </w:r>
      <w:r w:rsidR="00690C22" w:rsidRPr="00A92A1C">
        <w:rPr>
          <w:rFonts w:ascii="Arial" w:hAnsi="Arial" w:cs="Arial"/>
          <w:bCs/>
          <w:color w:val="000000"/>
          <w:szCs w:val="20"/>
          <w:lang w:val="it-IT"/>
        </w:rPr>
        <w:t>A</w:t>
      </w:r>
      <w:r w:rsidRPr="00A92A1C">
        <w:rPr>
          <w:rFonts w:ascii="Arial" w:hAnsi="Arial" w:cs="Arial"/>
          <w:bCs/>
          <w:color w:val="000000"/>
          <w:szCs w:val="20"/>
          <w:lang w:val="it-IT"/>
        </w:rPr>
        <w:t xml:space="preserve"> livello regionale </w:t>
      </w:r>
      <w:r w:rsidR="00690C22" w:rsidRPr="00A92A1C">
        <w:rPr>
          <w:rFonts w:ascii="Arial" w:hAnsi="Arial" w:cs="Arial"/>
          <w:bCs/>
          <w:color w:val="000000"/>
          <w:szCs w:val="20"/>
          <w:lang w:val="it-IT"/>
        </w:rPr>
        <w:t xml:space="preserve">emergono differenze </w:t>
      </w:r>
      <w:r w:rsidRPr="00A92A1C">
        <w:rPr>
          <w:rFonts w:ascii="Arial" w:hAnsi="Arial" w:cs="Arial"/>
          <w:bCs/>
          <w:color w:val="000000"/>
          <w:szCs w:val="20"/>
          <w:lang w:val="it-IT"/>
        </w:rPr>
        <w:t xml:space="preserve">più marcate, si va dal 73,1% del Piemonte al 15,7% dell’Umbria, </w:t>
      </w:r>
      <w:r w:rsidR="00315BDE">
        <w:rPr>
          <w:rFonts w:ascii="Arial" w:hAnsi="Arial" w:cs="Arial"/>
          <w:bCs/>
          <w:color w:val="000000"/>
          <w:szCs w:val="20"/>
          <w:lang w:val="it-IT"/>
        </w:rPr>
        <w:t xml:space="preserve">a </w:t>
      </w:r>
      <w:r w:rsidRPr="00A92A1C">
        <w:rPr>
          <w:rFonts w:ascii="Arial" w:hAnsi="Arial" w:cs="Arial"/>
          <w:bCs/>
          <w:color w:val="000000"/>
          <w:szCs w:val="20"/>
          <w:lang w:val="it-IT"/>
        </w:rPr>
        <w:t>circa il 25% della Liguria e della provincia di Bolzano</w:t>
      </w:r>
      <w:r w:rsidR="00315BDE">
        <w:rPr>
          <w:rFonts w:ascii="Arial" w:hAnsi="Arial" w:cs="Arial"/>
          <w:bCs/>
          <w:color w:val="000000"/>
          <w:szCs w:val="20"/>
          <w:lang w:val="it-IT"/>
        </w:rPr>
        <w:t>,</w:t>
      </w:r>
      <w:r w:rsidRPr="00A92A1C">
        <w:rPr>
          <w:rFonts w:ascii="Arial" w:hAnsi="Arial" w:cs="Arial"/>
          <w:bCs/>
          <w:color w:val="000000"/>
          <w:szCs w:val="20"/>
          <w:lang w:val="it-IT"/>
        </w:rPr>
        <w:t xml:space="preserve"> </w:t>
      </w:r>
      <w:r w:rsidR="00315BDE">
        <w:rPr>
          <w:rFonts w:ascii="Arial" w:hAnsi="Arial" w:cs="Arial"/>
          <w:bCs/>
          <w:color w:val="000000"/>
          <w:szCs w:val="20"/>
          <w:lang w:val="it-IT"/>
        </w:rPr>
        <w:t>a</w:t>
      </w:r>
      <w:r w:rsidRPr="00A92A1C">
        <w:rPr>
          <w:rFonts w:ascii="Arial" w:hAnsi="Arial" w:cs="Arial"/>
          <w:bCs/>
          <w:color w:val="000000"/>
          <w:szCs w:val="20"/>
          <w:lang w:val="it-IT"/>
        </w:rPr>
        <w:t xml:space="preserve">l 28,7% della Sardegna. </w:t>
      </w:r>
    </w:p>
    <w:p w14:paraId="58421097" w14:textId="77777777" w:rsidR="00AA3328" w:rsidRPr="00A92A1C" w:rsidRDefault="00AA3328" w:rsidP="00A92A1C">
      <w:pPr>
        <w:spacing w:after="120" w:line="240" w:lineRule="auto"/>
        <w:jc w:val="both"/>
        <w:rPr>
          <w:rFonts w:ascii="Arial" w:eastAsia="Times New Roman" w:hAnsi="Arial" w:cs="Arial"/>
          <w:color w:val="000000"/>
          <w:szCs w:val="20"/>
          <w:lang w:val="it-IT" w:eastAsia="it-IT"/>
        </w:rPr>
      </w:pPr>
    </w:p>
    <w:p w14:paraId="7D9EEE46" w14:textId="2613D051" w:rsidR="00BC7EE1" w:rsidRPr="00383F68" w:rsidRDefault="00BC7EE1" w:rsidP="00383F68">
      <w:pPr>
        <w:spacing w:after="120" w:line="240" w:lineRule="auto"/>
        <w:jc w:val="both"/>
        <w:rPr>
          <w:rFonts w:ascii="Arial" w:eastAsia="Times New Roman" w:hAnsi="Arial" w:cs="Arial"/>
          <w:b/>
          <w:color w:val="595959" w:themeColor="text1" w:themeTint="A6"/>
          <w:lang w:val="it-IT" w:eastAsia="it-IT"/>
        </w:rPr>
      </w:pPr>
      <w:r w:rsidRPr="00383F68">
        <w:rPr>
          <w:rFonts w:ascii="Arial" w:eastAsia="Times New Roman" w:hAnsi="Arial" w:cs="Arial"/>
          <w:b/>
          <w:color w:val="595959" w:themeColor="text1" w:themeTint="A6"/>
          <w:lang w:val="it-IT" w:eastAsia="it-IT"/>
        </w:rPr>
        <w:t>Più della metà del personale dei C</w:t>
      </w:r>
      <w:r w:rsidR="00C91DC7">
        <w:rPr>
          <w:rFonts w:ascii="Arial" w:eastAsia="Times New Roman" w:hAnsi="Arial" w:cs="Arial"/>
          <w:b/>
          <w:color w:val="595959" w:themeColor="text1" w:themeTint="A6"/>
          <w:lang w:val="it-IT" w:eastAsia="it-IT"/>
        </w:rPr>
        <w:t>AV</w:t>
      </w:r>
      <w:r w:rsidRPr="00383F68">
        <w:rPr>
          <w:rFonts w:ascii="Arial" w:eastAsia="Times New Roman" w:hAnsi="Arial" w:cs="Arial"/>
          <w:b/>
          <w:color w:val="595959" w:themeColor="text1" w:themeTint="A6"/>
          <w:lang w:val="it-IT" w:eastAsia="it-IT"/>
        </w:rPr>
        <w:t xml:space="preserve"> è volontario</w:t>
      </w:r>
    </w:p>
    <w:p w14:paraId="5527DF2D" w14:textId="149A4F11" w:rsidR="00BC7EE1" w:rsidRPr="00383F68" w:rsidRDefault="00BC7EE1">
      <w:pPr>
        <w:spacing w:after="120" w:line="240" w:lineRule="auto"/>
        <w:jc w:val="both"/>
        <w:rPr>
          <w:rFonts w:ascii="Arial" w:hAnsi="Arial" w:cs="Arial"/>
          <w:color w:val="000000"/>
          <w:szCs w:val="20"/>
          <w:lang w:val="it-IT"/>
        </w:rPr>
      </w:pPr>
      <w:r w:rsidRPr="00383F68">
        <w:rPr>
          <w:rFonts w:ascii="Arial" w:hAnsi="Arial" w:cs="Arial"/>
          <w:color w:val="000000"/>
          <w:szCs w:val="20"/>
          <w:lang w:val="it-IT"/>
        </w:rPr>
        <w:t>Le operatrici che</w:t>
      </w:r>
      <w:r w:rsidR="00E2054C">
        <w:rPr>
          <w:rFonts w:ascii="Arial" w:hAnsi="Arial" w:cs="Arial"/>
          <w:color w:val="000000"/>
          <w:szCs w:val="20"/>
          <w:lang w:val="it-IT"/>
        </w:rPr>
        <w:t xml:space="preserve"> lavorano nei Centri sono 4.494, di cui </w:t>
      </w:r>
      <w:r w:rsidRPr="00383F68">
        <w:rPr>
          <w:rFonts w:ascii="Arial" w:hAnsi="Arial" w:cs="Arial"/>
          <w:color w:val="000000"/>
          <w:szCs w:val="20"/>
          <w:lang w:val="it-IT"/>
        </w:rPr>
        <w:t>2.002</w:t>
      </w:r>
      <w:r w:rsidRPr="00383F68" w:rsidDel="00F329DF">
        <w:rPr>
          <w:rFonts w:ascii="Arial" w:hAnsi="Arial" w:cs="Arial"/>
          <w:color w:val="000000"/>
          <w:szCs w:val="20"/>
          <w:lang w:val="it-IT"/>
        </w:rPr>
        <w:t xml:space="preserve"> </w:t>
      </w:r>
      <w:r w:rsidRPr="00383F68">
        <w:rPr>
          <w:rFonts w:ascii="Arial" w:hAnsi="Arial" w:cs="Arial"/>
          <w:color w:val="000000"/>
          <w:szCs w:val="20"/>
          <w:lang w:val="it-IT"/>
        </w:rPr>
        <w:t>retribuite e 2</w:t>
      </w:r>
      <w:r w:rsidR="008A3F4A" w:rsidRPr="00383F68">
        <w:rPr>
          <w:rFonts w:ascii="Arial" w:hAnsi="Arial" w:cs="Arial"/>
          <w:color w:val="000000"/>
          <w:szCs w:val="20"/>
          <w:lang w:val="it-IT"/>
        </w:rPr>
        <w:t>.</w:t>
      </w:r>
      <w:r w:rsidRPr="00383F68">
        <w:rPr>
          <w:rFonts w:ascii="Arial" w:hAnsi="Arial" w:cs="Arial"/>
          <w:color w:val="000000"/>
          <w:szCs w:val="20"/>
          <w:lang w:val="it-IT"/>
        </w:rPr>
        <w:t>492 impegnate esclusivamente in forma volontaria</w:t>
      </w:r>
      <w:r w:rsidR="00E2054C">
        <w:rPr>
          <w:rFonts w:ascii="Arial" w:hAnsi="Arial" w:cs="Arial"/>
          <w:color w:val="000000"/>
          <w:szCs w:val="20"/>
          <w:lang w:val="it-IT"/>
        </w:rPr>
        <w:t xml:space="preserve"> (</w:t>
      </w:r>
      <w:r w:rsidRPr="00383F68">
        <w:rPr>
          <w:rFonts w:ascii="Arial" w:hAnsi="Arial" w:cs="Arial"/>
          <w:color w:val="000000"/>
          <w:szCs w:val="20"/>
          <w:lang w:val="it-IT"/>
        </w:rPr>
        <w:t>55,5%</w:t>
      </w:r>
      <w:r w:rsidR="00E2054C">
        <w:rPr>
          <w:rFonts w:ascii="Arial" w:hAnsi="Arial" w:cs="Arial"/>
          <w:color w:val="000000"/>
          <w:szCs w:val="20"/>
          <w:lang w:val="it-IT"/>
        </w:rPr>
        <w:t>)</w:t>
      </w:r>
      <w:r w:rsidRPr="00383F68">
        <w:rPr>
          <w:rFonts w:ascii="Arial" w:hAnsi="Arial" w:cs="Arial"/>
          <w:color w:val="000000"/>
          <w:szCs w:val="20"/>
          <w:lang w:val="it-IT"/>
        </w:rPr>
        <w:t xml:space="preserve">. </w:t>
      </w:r>
    </w:p>
    <w:p w14:paraId="42E47FF2" w14:textId="77777777" w:rsidR="00E2054C" w:rsidRDefault="00BC7EE1">
      <w:pPr>
        <w:spacing w:after="120" w:line="240" w:lineRule="auto"/>
        <w:jc w:val="both"/>
        <w:rPr>
          <w:rFonts w:ascii="Arial" w:hAnsi="Arial" w:cs="Arial"/>
          <w:color w:val="000000"/>
          <w:szCs w:val="20"/>
          <w:lang w:val="it-IT"/>
        </w:rPr>
      </w:pPr>
      <w:r w:rsidRPr="00383F68">
        <w:rPr>
          <w:rFonts w:ascii="Arial" w:hAnsi="Arial" w:cs="Arial"/>
          <w:color w:val="000000"/>
          <w:szCs w:val="20"/>
          <w:lang w:val="it-IT"/>
        </w:rPr>
        <w:t>Nel Sud la quota di volontarie è molto inferiore alla media nazionale (37,1%) ma in aumento rispetto</w:t>
      </w:r>
      <w:r w:rsidR="00E2054C">
        <w:rPr>
          <w:rFonts w:ascii="Arial" w:hAnsi="Arial" w:cs="Arial"/>
          <w:color w:val="000000"/>
          <w:szCs w:val="20"/>
          <w:lang w:val="it-IT"/>
        </w:rPr>
        <w:t xml:space="preserve"> al 2017 quando era pari al 31%;</w:t>
      </w:r>
      <w:r w:rsidRPr="00383F68">
        <w:rPr>
          <w:rFonts w:ascii="Arial" w:hAnsi="Arial" w:cs="Arial"/>
          <w:color w:val="000000"/>
          <w:szCs w:val="20"/>
          <w:lang w:val="it-IT"/>
        </w:rPr>
        <w:t xml:space="preserve"> il contrario si verifica nel Nord-ovest (61,9%) e, in misura minore, al Centro (58,3%). In particolare, Valle d’Aosta e Liguria, seguite da Basilicata, Calabria, Friuli Venezia Giulia ed Emilia Romagna contano maggiormente sulle volontarie. Solo le ultime due regioni emergevano gi</w:t>
      </w:r>
      <w:r w:rsidR="00E81C53" w:rsidRPr="00383F68">
        <w:rPr>
          <w:rFonts w:ascii="Arial" w:hAnsi="Arial" w:cs="Arial"/>
          <w:color w:val="000000"/>
          <w:szCs w:val="20"/>
          <w:lang w:val="it-IT"/>
        </w:rPr>
        <w:t>à</w:t>
      </w:r>
      <w:r w:rsidRPr="00383F68">
        <w:rPr>
          <w:rFonts w:ascii="Arial" w:hAnsi="Arial" w:cs="Arial"/>
          <w:color w:val="000000"/>
          <w:szCs w:val="20"/>
          <w:lang w:val="it-IT"/>
        </w:rPr>
        <w:t xml:space="preserve"> nel 2017 per la percentuale più elevata di personale volontario.</w:t>
      </w:r>
      <w:r w:rsidR="00E2054C">
        <w:rPr>
          <w:rFonts w:ascii="Arial" w:hAnsi="Arial" w:cs="Arial"/>
          <w:color w:val="000000"/>
          <w:szCs w:val="20"/>
          <w:lang w:val="it-IT"/>
        </w:rPr>
        <w:t xml:space="preserve"> </w:t>
      </w:r>
    </w:p>
    <w:p w14:paraId="07DE44AA" w14:textId="53F03119" w:rsidR="00BC7EE1" w:rsidRPr="00383F68" w:rsidRDefault="00BC7EE1">
      <w:pPr>
        <w:spacing w:after="120" w:line="240" w:lineRule="auto"/>
        <w:jc w:val="both"/>
        <w:rPr>
          <w:rFonts w:ascii="Arial" w:hAnsi="Arial" w:cs="Arial"/>
          <w:color w:val="000000"/>
          <w:szCs w:val="20"/>
          <w:lang w:val="it-IT"/>
        </w:rPr>
      </w:pPr>
      <w:r w:rsidRPr="00383F68">
        <w:rPr>
          <w:rFonts w:ascii="Arial" w:hAnsi="Arial" w:cs="Arial"/>
          <w:color w:val="000000"/>
          <w:szCs w:val="20"/>
          <w:lang w:val="it-IT"/>
        </w:rPr>
        <w:t xml:space="preserve">Secondo quanto stabilito dall’Intesa </w:t>
      </w:r>
      <w:r w:rsidRPr="00383F68">
        <w:rPr>
          <w:rFonts w:ascii="Arial" w:hAnsi="Arial" w:cs="Arial"/>
          <w:szCs w:val="20"/>
          <w:lang w:val="it-IT"/>
        </w:rPr>
        <w:t>Stato, Regioni e Province Autonome del 2014,</w:t>
      </w:r>
      <w:r w:rsidRPr="00383F68">
        <w:rPr>
          <w:rFonts w:ascii="Arial" w:hAnsi="Arial" w:cs="Arial"/>
          <w:color w:val="000000"/>
          <w:szCs w:val="20"/>
          <w:lang w:val="it-IT"/>
        </w:rPr>
        <w:t xml:space="preserve"> i Centri si dovrebbero avvalere esclus</w:t>
      </w:r>
      <w:r w:rsidR="00E2054C">
        <w:rPr>
          <w:rFonts w:ascii="Arial" w:hAnsi="Arial" w:cs="Arial"/>
          <w:color w:val="000000"/>
          <w:szCs w:val="20"/>
          <w:lang w:val="it-IT"/>
        </w:rPr>
        <w:t>ivamente di personale femminile;</w:t>
      </w:r>
      <w:r w:rsidRPr="00383F68">
        <w:rPr>
          <w:rFonts w:ascii="Arial" w:hAnsi="Arial" w:cs="Arial"/>
          <w:color w:val="000000"/>
          <w:szCs w:val="20"/>
          <w:lang w:val="it-IT"/>
        </w:rPr>
        <w:t xml:space="preserve"> tuttavia</w:t>
      </w:r>
      <w:r w:rsidR="00E2054C">
        <w:rPr>
          <w:rFonts w:ascii="Arial" w:hAnsi="Arial" w:cs="Arial"/>
          <w:color w:val="000000"/>
          <w:szCs w:val="20"/>
          <w:lang w:val="it-IT"/>
        </w:rPr>
        <w:t>,</w:t>
      </w:r>
      <w:r w:rsidRPr="00383F68">
        <w:rPr>
          <w:rFonts w:ascii="Arial" w:hAnsi="Arial" w:cs="Arial"/>
          <w:color w:val="000000"/>
          <w:szCs w:val="20"/>
          <w:lang w:val="it-IT"/>
        </w:rPr>
        <w:t xml:space="preserve"> </w:t>
      </w:r>
      <w:r w:rsidR="00E2054C" w:rsidRPr="00400FE0">
        <w:rPr>
          <w:rFonts w:ascii="Arial" w:hAnsi="Arial" w:cs="Arial"/>
          <w:color w:val="000000"/>
          <w:szCs w:val="20"/>
          <w:lang w:val="it-IT"/>
        </w:rPr>
        <w:t xml:space="preserve">il </w:t>
      </w:r>
      <w:r w:rsidRPr="00400FE0">
        <w:rPr>
          <w:rFonts w:ascii="Arial" w:hAnsi="Arial" w:cs="Arial"/>
          <w:color w:val="000000"/>
          <w:szCs w:val="20"/>
          <w:lang w:val="it-IT"/>
        </w:rPr>
        <w:t>5,8% d</w:t>
      </w:r>
      <w:r w:rsidR="00E2054C" w:rsidRPr="00400FE0">
        <w:rPr>
          <w:rFonts w:ascii="Arial" w:hAnsi="Arial" w:cs="Arial"/>
          <w:color w:val="000000"/>
          <w:szCs w:val="20"/>
          <w:lang w:val="it-IT"/>
        </w:rPr>
        <w:t>e</w:t>
      </w:r>
      <w:r w:rsidRPr="00400FE0">
        <w:rPr>
          <w:rFonts w:ascii="Arial" w:hAnsi="Arial" w:cs="Arial"/>
          <w:color w:val="000000"/>
          <w:szCs w:val="20"/>
          <w:lang w:val="it-IT"/>
        </w:rPr>
        <w:t xml:space="preserve">i </w:t>
      </w:r>
      <w:r w:rsidR="00A6248A" w:rsidRPr="00400FE0">
        <w:rPr>
          <w:rFonts w:ascii="Arial" w:hAnsi="Arial" w:cs="Arial"/>
          <w:color w:val="000000"/>
          <w:szCs w:val="20"/>
          <w:lang w:val="it-IT"/>
        </w:rPr>
        <w:t>C</w:t>
      </w:r>
      <w:r w:rsidRPr="00400FE0">
        <w:rPr>
          <w:rFonts w:ascii="Arial" w:hAnsi="Arial" w:cs="Arial"/>
          <w:color w:val="000000"/>
          <w:szCs w:val="20"/>
          <w:lang w:val="it-IT"/>
        </w:rPr>
        <w:t xml:space="preserve">entri antiviolenza </w:t>
      </w:r>
      <w:r w:rsidR="00A40D2F" w:rsidRPr="00400FE0">
        <w:rPr>
          <w:rFonts w:ascii="Arial" w:hAnsi="Arial" w:cs="Arial"/>
          <w:color w:val="000000"/>
          <w:szCs w:val="20"/>
          <w:lang w:val="it-IT"/>
        </w:rPr>
        <w:t xml:space="preserve">(15 Centri) </w:t>
      </w:r>
      <w:r w:rsidRPr="00400FE0">
        <w:rPr>
          <w:rFonts w:ascii="Arial" w:hAnsi="Arial" w:cs="Arial"/>
          <w:color w:val="000000"/>
          <w:szCs w:val="20"/>
          <w:lang w:val="it-IT"/>
        </w:rPr>
        <w:t xml:space="preserve">hanno al </w:t>
      </w:r>
      <w:r w:rsidR="00E2054C" w:rsidRPr="00400FE0">
        <w:rPr>
          <w:rFonts w:ascii="Arial" w:hAnsi="Arial" w:cs="Arial"/>
          <w:color w:val="000000"/>
          <w:szCs w:val="20"/>
          <w:lang w:val="it-IT"/>
        </w:rPr>
        <w:t>loro interno personale maschile,</w:t>
      </w:r>
      <w:r w:rsidRPr="00400FE0">
        <w:rPr>
          <w:rFonts w:ascii="Arial" w:hAnsi="Arial" w:cs="Arial"/>
          <w:color w:val="000000"/>
          <w:szCs w:val="20"/>
          <w:lang w:val="it-IT"/>
        </w:rPr>
        <w:t xml:space="preserve"> </w:t>
      </w:r>
      <w:r w:rsidR="00A40D2F" w:rsidRPr="00400FE0">
        <w:rPr>
          <w:rFonts w:ascii="Arial" w:hAnsi="Arial" w:cs="Arial"/>
          <w:color w:val="000000"/>
          <w:szCs w:val="20"/>
          <w:lang w:val="it-IT"/>
        </w:rPr>
        <w:t xml:space="preserve">che svolge </w:t>
      </w:r>
      <w:r w:rsidRPr="00400FE0">
        <w:rPr>
          <w:rFonts w:ascii="Arial" w:hAnsi="Arial" w:cs="Arial"/>
          <w:color w:val="000000"/>
          <w:szCs w:val="20"/>
          <w:lang w:val="it-IT"/>
        </w:rPr>
        <w:t>alcune mansioni come ausiliario tutto fare, medico, avvocato o educatore.</w:t>
      </w:r>
      <w:r w:rsidR="00E2054C">
        <w:rPr>
          <w:rFonts w:ascii="Arial" w:hAnsi="Arial" w:cs="Arial"/>
          <w:color w:val="000000"/>
          <w:szCs w:val="20"/>
          <w:lang w:val="it-IT"/>
        </w:rPr>
        <w:t xml:space="preserve"> </w:t>
      </w:r>
    </w:p>
    <w:p w14:paraId="4C2032DA" w14:textId="40986EFD" w:rsidR="00E2054C" w:rsidRDefault="00BC7EE1">
      <w:pPr>
        <w:spacing w:after="120" w:line="240" w:lineRule="auto"/>
        <w:jc w:val="both"/>
        <w:rPr>
          <w:rFonts w:ascii="Arial" w:hAnsi="Arial" w:cs="Arial"/>
          <w:color w:val="000000"/>
          <w:szCs w:val="20"/>
          <w:lang w:val="it-IT"/>
        </w:rPr>
      </w:pPr>
      <w:r w:rsidRPr="00383F68">
        <w:rPr>
          <w:rFonts w:ascii="Arial" w:hAnsi="Arial" w:cs="Arial"/>
          <w:color w:val="000000"/>
          <w:szCs w:val="20"/>
          <w:lang w:val="it-IT"/>
        </w:rPr>
        <w:t xml:space="preserve">Le figure professionali indicate dai Centri sono </w:t>
      </w:r>
      <w:r w:rsidR="00E2054C">
        <w:rPr>
          <w:rFonts w:ascii="Arial" w:hAnsi="Arial" w:cs="Arial"/>
          <w:color w:val="000000"/>
          <w:szCs w:val="20"/>
          <w:lang w:val="it-IT"/>
        </w:rPr>
        <w:t>13</w:t>
      </w:r>
      <w:r w:rsidR="001A75A8" w:rsidRPr="00383F68">
        <w:rPr>
          <w:rFonts w:ascii="Arial" w:hAnsi="Arial" w:cs="Arial"/>
          <w:color w:val="000000"/>
          <w:szCs w:val="20"/>
          <w:lang w:val="it-IT"/>
        </w:rPr>
        <w:t xml:space="preserve"> ma solo il 30% dei CAV ne ha più di sei.</w:t>
      </w:r>
      <w:r w:rsidR="00E2054C">
        <w:rPr>
          <w:rFonts w:ascii="Arial" w:hAnsi="Arial" w:cs="Arial"/>
          <w:color w:val="000000"/>
          <w:szCs w:val="20"/>
          <w:lang w:val="it-IT"/>
        </w:rPr>
        <w:t xml:space="preserve"> L</w:t>
      </w:r>
      <w:r w:rsidRPr="00383F68">
        <w:rPr>
          <w:rFonts w:ascii="Arial" w:hAnsi="Arial" w:cs="Arial"/>
          <w:color w:val="000000"/>
          <w:szCs w:val="20"/>
          <w:lang w:val="it-IT"/>
        </w:rPr>
        <w:t>e coordinatrici, le psicologhe, le operatrici di accoglienza e le avvocate sono pre</w:t>
      </w:r>
      <w:r w:rsidR="00E2054C">
        <w:rPr>
          <w:rFonts w:ascii="Arial" w:hAnsi="Arial" w:cs="Arial"/>
          <w:color w:val="000000"/>
          <w:szCs w:val="20"/>
          <w:lang w:val="it-IT"/>
        </w:rPr>
        <w:t xml:space="preserve">senti nel 90% e più dei Centri </w:t>
      </w:r>
      <w:r w:rsidR="00E9179F" w:rsidRPr="00383F68">
        <w:rPr>
          <w:rFonts w:ascii="Arial" w:hAnsi="Arial" w:cs="Arial"/>
          <w:color w:val="000000"/>
          <w:szCs w:val="20"/>
          <w:lang w:val="it-IT"/>
        </w:rPr>
        <w:t>(</w:t>
      </w:r>
      <w:r w:rsidR="007D1657">
        <w:rPr>
          <w:rFonts w:ascii="Arial" w:hAnsi="Arial" w:cs="Arial"/>
          <w:color w:val="000000"/>
          <w:szCs w:val="20"/>
          <w:lang w:val="it-IT"/>
        </w:rPr>
        <w:t>Prospetto</w:t>
      </w:r>
      <w:r w:rsidR="00E9179F" w:rsidRPr="00383F68">
        <w:rPr>
          <w:rFonts w:ascii="Arial" w:hAnsi="Arial" w:cs="Arial"/>
          <w:color w:val="000000"/>
          <w:szCs w:val="20"/>
          <w:lang w:val="it-IT"/>
        </w:rPr>
        <w:t xml:space="preserve"> 3)</w:t>
      </w:r>
      <w:r w:rsidRPr="00383F68">
        <w:rPr>
          <w:rFonts w:ascii="Arial" w:hAnsi="Arial" w:cs="Arial"/>
          <w:color w:val="000000"/>
          <w:szCs w:val="20"/>
          <w:lang w:val="it-IT"/>
        </w:rPr>
        <w:t>; segue il personale amministrativo (71,6%) mentre</w:t>
      </w:r>
      <w:r w:rsidR="00E2054C">
        <w:rPr>
          <w:rFonts w:ascii="Arial" w:hAnsi="Arial" w:cs="Arial"/>
          <w:color w:val="000000"/>
          <w:szCs w:val="20"/>
          <w:lang w:val="it-IT"/>
        </w:rPr>
        <w:t xml:space="preserve"> è</w:t>
      </w:r>
      <w:r w:rsidRPr="00383F68">
        <w:rPr>
          <w:rFonts w:ascii="Arial" w:hAnsi="Arial" w:cs="Arial"/>
          <w:color w:val="000000"/>
          <w:szCs w:val="20"/>
          <w:lang w:val="it-IT"/>
        </w:rPr>
        <w:t xml:space="preserve"> decisamente minore </w:t>
      </w:r>
      <w:r w:rsidR="00E2054C">
        <w:rPr>
          <w:rFonts w:ascii="Arial" w:hAnsi="Arial" w:cs="Arial"/>
          <w:color w:val="000000"/>
          <w:szCs w:val="20"/>
          <w:lang w:val="it-IT"/>
        </w:rPr>
        <w:t>la presenza di</w:t>
      </w:r>
      <w:r w:rsidRPr="00383F68">
        <w:rPr>
          <w:rFonts w:ascii="Arial" w:hAnsi="Arial" w:cs="Arial"/>
          <w:color w:val="000000"/>
          <w:szCs w:val="20"/>
          <w:lang w:val="it-IT"/>
        </w:rPr>
        <w:t xml:space="preserve"> educatrici e pedagogiste (45,9%), </w:t>
      </w:r>
      <w:r w:rsidR="00E2054C">
        <w:rPr>
          <w:rFonts w:ascii="Arial" w:hAnsi="Arial" w:cs="Arial"/>
          <w:color w:val="000000"/>
          <w:szCs w:val="20"/>
          <w:lang w:val="it-IT"/>
        </w:rPr>
        <w:t xml:space="preserve">mediatrici culturali (35,4%) e </w:t>
      </w:r>
      <w:r w:rsidRPr="00383F68">
        <w:rPr>
          <w:rFonts w:ascii="Arial" w:hAnsi="Arial" w:cs="Arial"/>
          <w:color w:val="000000"/>
          <w:szCs w:val="20"/>
          <w:lang w:val="it-IT"/>
        </w:rPr>
        <w:t xml:space="preserve">assistenti sociali (31,1%). </w:t>
      </w:r>
    </w:p>
    <w:p w14:paraId="74FCDA56" w14:textId="40D0B217" w:rsidR="00BC7EE1" w:rsidRDefault="00BC7EE1">
      <w:pPr>
        <w:spacing w:after="120" w:line="240" w:lineRule="auto"/>
        <w:jc w:val="both"/>
        <w:rPr>
          <w:rFonts w:ascii="Arial" w:hAnsi="Arial" w:cs="Arial"/>
          <w:color w:val="000000"/>
          <w:szCs w:val="20"/>
          <w:lang w:val="it-IT"/>
        </w:rPr>
      </w:pPr>
      <w:r w:rsidRPr="00383F68">
        <w:rPr>
          <w:rFonts w:ascii="Arial" w:hAnsi="Arial" w:cs="Arial"/>
          <w:color w:val="000000"/>
          <w:szCs w:val="20"/>
          <w:lang w:val="it-IT"/>
        </w:rPr>
        <w:t xml:space="preserve">Rispetto al 2017 </w:t>
      </w:r>
      <w:r w:rsidR="00E2054C">
        <w:rPr>
          <w:rFonts w:ascii="Arial" w:hAnsi="Arial" w:cs="Arial"/>
          <w:color w:val="000000"/>
          <w:szCs w:val="20"/>
          <w:lang w:val="it-IT"/>
        </w:rPr>
        <w:t>cresce</w:t>
      </w:r>
      <w:r w:rsidRPr="00383F68">
        <w:rPr>
          <w:rFonts w:ascii="Arial" w:hAnsi="Arial" w:cs="Arial"/>
          <w:color w:val="000000"/>
          <w:szCs w:val="20"/>
          <w:lang w:val="it-IT"/>
        </w:rPr>
        <w:t xml:space="preserve"> la </w:t>
      </w:r>
      <w:r w:rsidR="00E2054C">
        <w:rPr>
          <w:rFonts w:ascii="Arial" w:hAnsi="Arial" w:cs="Arial"/>
          <w:color w:val="000000"/>
          <w:szCs w:val="20"/>
          <w:lang w:val="it-IT"/>
        </w:rPr>
        <w:t>quota di</w:t>
      </w:r>
      <w:r w:rsidRPr="00383F68">
        <w:rPr>
          <w:rFonts w:ascii="Arial" w:hAnsi="Arial" w:cs="Arial"/>
          <w:color w:val="000000"/>
          <w:szCs w:val="20"/>
          <w:lang w:val="it-IT"/>
        </w:rPr>
        <w:t xml:space="preserve"> mediatrici culturali (erano il 28,8%) mentre è fortemente diminuita </w:t>
      </w:r>
      <w:r w:rsidR="00E2054C">
        <w:rPr>
          <w:rFonts w:ascii="Arial" w:hAnsi="Arial" w:cs="Arial"/>
          <w:color w:val="000000"/>
          <w:szCs w:val="20"/>
          <w:lang w:val="it-IT"/>
        </w:rPr>
        <w:t>quella</w:t>
      </w:r>
      <w:r w:rsidRPr="00383F68">
        <w:rPr>
          <w:rFonts w:ascii="Arial" w:hAnsi="Arial" w:cs="Arial"/>
          <w:color w:val="000000"/>
          <w:szCs w:val="20"/>
          <w:lang w:val="it-IT"/>
        </w:rPr>
        <w:t xml:space="preserve"> di assistenti sociali, </w:t>
      </w:r>
      <w:r w:rsidR="008A1CF5" w:rsidRPr="00383F68">
        <w:rPr>
          <w:rFonts w:ascii="Arial" w:hAnsi="Arial" w:cs="Arial"/>
          <w:color w:val="000000"/>
          <w:szCs w:val="20"/>
          <w:lang w:val="it-IT"/>
        </w:rPr>
        <w:t xml:space="preserve">che </w:t>
      </w:r>
      <w:r w:rsidRPr="00383F68">
        <w:rPr>
          <w:rFonts w:ascii="Arial" w:hAnsi="Arial" w:cs="Arial"/>
          <w:color w:val="000000"/>
          <w:szCs w:val="20"/>
          <w:lang w:val="it-IT"/>
        </w:rPr>
        <w:t xml:space="preserve">erano </w:t>
      </w:r>
      <w:r w:rsidR="00C418D8" w:rsidRPr="00383F68">
        <w:rPr>
          <w:rFonts w:ascii="Arial" w:hAnsi="Arial" w:cs="Arial"/>
          <w:color w:val="000000"/>
          <w:szCs w:val="20"/>
          <w:lang w:val="it-IT"/>
        </w:rPr>
        <w:t>pari a</w:t>
      </w:r>
      <w:r w:rsidR="00E81C53" w:rsidRPr="00383F68">
        <w:rPr>
          <w:rFonts w:ascii="Arial" w:hAnsi="Arial" w:cs="Arial"/>
          <w:color w:val="000000"/>
          <w:szCs w:val="20"/>
          <w:lang w:val="it-IT"/>
        </w:rPr>
        <w:t xml:space="preserve">l </w:t>
      </w:r>
      <w:r w:rsidRPr="00383F68">
        <w:rPr>
          <w:rFonts w:ascii="Arial" w:hAnsi="Arial" w:cs="Arial"/>
          <w:color w:val="000000"/>
          <w:szCs w:val="20"/>
          <w:lang w:val="it-IT"/>
        </w:rPr>
        <w:t>57,3%. Alle figure prevalenti si aggiungono altri ruoli come le orientatrici al lavoro (42%), il personale sanitario (12,1%</w:t>
      </w:r>
      <w:r w:rsidR="00E81C53" w:rsidRPr="00383F68">
        <w:rPr>
          <w:rFonts w:ascii="Arial" w:hAnsi="Arial" w:cs="Arial"/>
          <w:color w:val="000000"/>
          <w:szCs w:val="20"/>
          <w:lang w:val="it-IT"/>
        </w:rPr>
        <w:t>)</w:t>
      </w:r>
      <w:r w:rsidRPr="00383F68">
        <w:rPr>
          <w:rFonts w:ascii="Arial" w:hAnsi="Arial" w:cs="Arial"/>
          <w:color w:val="000000"/>
          <w:szCs w:val="20"/>
          <w:lang w:val="it-IT"/>
        </w:rPr>
        <w:t xml:space="preserve"> e</w:t>
      </w:r>
      <w:r w:rsidR="00E2054C">
        <w:rPr>
          <w:rFonts w:ascii="Arial" w:hAnsi="Arial" w:cs="Arial"/>
          <w:color w:val="000000"/>
          <w:szCs w:val="20"/>
          <w:lang w:val="it-IT"/>
        </w:rPr>
        <w:t>,</w:t>
      </w:r>
      <w:r w:rsidRPr="00383F68">
        <w:rPr>
          <w:rFonts w:ascii="Arial" w:hAnsi="Arial" w:cs="Arial"/>
          <w:color w:val="000000"/>
          <w:szCs w:val="20"/>
          <w:lang w:val="it-IT"/>
        </w:rPr>
        <w:t xml:space="preserve"> in misura più residuale</w:t>
      </w:r>
      <w:r w:rsidR="00E2054C">
        <w:rPr>
          <w:rFonts w:ascii="Arial" w:hAnsi="Arial" w:cs="Arial"/>
          <w:color w:val="000000"/>
          <w:szCs w:val="20"/>
          <w:lang w:val="it-IT"/>
        </w:rPr>
        <w:t>,</w:t>
      </w:r>
      <w:r w:rsidRPr="00383F68">
        <w:rPr>
          <w:rFonts w:ascii="Arial" w:hAnsi="Arial" w:cs="Arial"/>
          <w:color w:val="000000"/>
          <w:szCs w:val="20"/>
          <w:lang w:val="it-IT"/>
        </w:rPr>
        <w:t xml:space="preserve"> il personale ausiliario e le addette alla stampa.</w:t>
      </w:r>
    </w:p>
    <w:p w14:paraId="16F13161" w14:textId="77777777" w:rsidR="00E2054C" w:rsidRPr="00383F68" w:rsidRDefault="00E2054C">
      <w:pPr>
        <w:spacing w:after="120" w:line="240" w:lineRule="auto"/>
        <w:jc w:val="both"/>
        <w:rPr>
          <w:rFonts w:ascii="Arial" w:hAnsi="Arial" w:cs="Arial"/>
          <w:color w:val="000000"/>
          <w:szCs w:val="20"/>
          <w:lang w:val="it-IT"/>
        </w:rPr>
      </w:pPr>
    </w:p>
    <w:p w14:paraId="41A6C2AA" w14:textId="2591EB8D" w:rsidR="00BC7EE1" w:rsidRPr="00936A47" w:rsidRDefault="00383F68">
      <w:pPr>
        <w:keepNext/>
        <w:spacing w:after="120" w:line="240" w:lineRule="auto"/>
        <w:jc w:val="both"/>
        <w:rPr>
          <w:rFonts w:ascii="Arial Narrow" w:eastAsia="Times New Roman" w:hAnsi="Arial Narrow" w:cs="Arial"/>
          <w:bCs/>
          <w:color w:val="000000"/>
          <w:sz w:val="19"/>
          <w:szCs w:val="19"/>
          <w:lang w:val="it-IT" w:eastAsia="it-IT"/>
        </w:rPr>
      </w:pPr>
      <w:r>
        <w:rPr>
          <w:rFonts w:ascii="Arial Narrow" w:hAnsi="Arial Narrow" w:cs="Arial"/>
          <w:b/>
          <w:bCs/>
          <w:color w:val="7F7F7F" w:themeColor="text1" w:themeTint="80"/>
          <w:sz w:val="20"/>
          <w:szCs w:val="20"/>
          <w:lang w:val="it-IT"/>
        </w:rPr>
        <w:t>PROSPETTO</w:t>
      </w:r>
      <w:r w:rsidR="00BC7EE1" w:rsidRPr="00B57B0B">
        <w:rPr>
          <w:rFonts w:ascii="Arial Narrow" w:hAnsi="Arial Narrow" w:cs="Arial"/>
          <w:b/>
          <w:bCs/>
          <w:color w:val="7F7F7F" w:themeColor="text1" w:themeTint="80"/>
          <w:sz w:val="20"/>
          <w:szCs w:val="20"/>
          <w:lang w:val="it-IT"/>
        </w:rPr>
        <w:t xml:space="preserve"> </w:t>
      </w:r>
      <w:r w:rsidR="00EC0D0F">
        <w:rPr>
          <w:rFonts w:ascii="Arial Narrow" w:hAnsi="Arial Narrow" w:cs="Arial"/>
          <w:b/>
          <w:bCs/>
          <w:color w:val="7F7F7F" w:themeColor="text1" w:themeTint="80"/>
          <w:sz w:val="20"/>
          <w:szCs w:val="20"/>
          <w:lang w:val="it-IT"/>
        </w:rPr>
        <w:t>3</w:t>
      </w:r>
      <w:r w:rsidR="00BC7EE1" w:rsidRPr="00B57B0B">
        <w:rPr>
          <w:rFonts w:ascii="Arial Narrow" w:hAnsi="Arial Narrow" w:cs="Arial"/>
          <w:b/>
          <w:bCs/>
          <w:color w:val="7F7F7F" w:themeColor="text1" w:themeTint="80"/>
          <w:sz w:val="20"/>
          <w:szCs w:val="20"/>
          <w:lang w:val="it-IT"/>
        </w:rPr>
        <w:t xml:space="preserve">. CENTRI PER </w:t>
      </w:r>
      <w:r w:rsidR="008A3F4A">
        <w:rPr>
          <w:rFonts w:ascii="Arial Narrow" w:hAnsi="Arial Narrow" w:cs="Arial"/>
          <w:b/>
          <w:bCs/>
          <w:color w:val="7F7F7F" w:themeColor="text1" w:themeTint="80"/>
          <w:sz w:val="20"/>
          <w:szCs w:val="20"/>
          <w:lang w:val="it-IT"/>
        </w:rPr>
        <w:t xml:space="preserve">PRESENZA E </w:t>
      </w:r>
      <w:r w:rsidR="00BC7EE1" w:rsidRPr="00B57B0B">
        <w:rPr>
          <w:rFonts w:ascii="Arial Narrow" w:hAnsi="Arial Narrow" w:cs="Arial"/>
          <w:b/>
          <w:bCs/>
          <w:color w:val="7F7F7F" w:themeColor="text1" w:themeTint="80"/>
          <w:sz w:val="20"/>
          <w:szCs w:val="20"/>
          <w:lang w:val="it-IT"/>
        </w:rPr>
        <w:t xml:space="preserve">TIPOLOGIA DI </w:t>
      </w:r>
      <w:r w:rsidR="008A3F4A">
        <w:rPr>
          <w:rFonts w:ascii="Arial Narrow" w:hAnsi="Arial Narrow" w:cs="Arial"/>
          <w:b/>
          <w:bCs/>
          <w:color w:val="7F7F7F" w:themeColor="text1" w:themeTint="80"/>
          <w:sz w:val="20"/>
          <w:szCs w:val="20"/>
          <w:lang w:val="it-IT"/>
        </w:rPr>
        <w:t xml:space="preserve">ALCUNE </w:t>
      </w:r>
      <w:r w:rsidR="00BC7EE1" w:rsidRPr="00B57B0B">
        <w:rPr>
          <w:rFonts w:ascii="Arial Narrow" w:hAnsi="Arial Narrow" w:cs="Arial"/>
          <w:b/>
          <w:bCs/>
          <w:color w:val="7F7F7F" w:themeColor="text1" w:themeTint="80"/>
          <w:sz w:val="20"/>
          <w:szCs w:val="20"/>
          <w:lang w:val="it-IT"/>
        </w:rPr>
        <w:t>FIGUR</w:t>
      </w:r>
      <w:r w:rsidR="008A3F4A">
        <w:rPr>
          <w:rFonts w:ascii="Arial Narrow" w:hAnsi="Arial Narrow" w:cs="Arial"/>
          <w:b/>
          <w:bCs/>
          <w:color w:val="7F7F7F" w:themeColor="text1" w:themeTint="80"/>
          <w:sz w:val="20"/>
          <w:szCs w:val="20"/>
          <w:lang w:val="it-IT"/>
        </w:rPr>
        <w:t>E</w:t>
      </w:r>
      <w:r w:rsidR="00BC7EE1" w:rsidRPr="00B57B0B">
        <w:rPr>
          <w:rFonts w:ascii="Arial Narrow" w:hAnsi="Arial Narrow" w:cs="Arial"/>
          <w:b/>
          <w:bCs/>
          <w:color w:val="7F7F7F" w:themeColor="text1" w:themeTint="80"/>
          <w:sz w:val="20"/>
          <w:szCs w:val="20"/>
          <w:lang w:val="it-IT"/>
        </w:rPr>
        <w:t xml:space="preserve"> PROFESSIONAL</w:t>
      </w:r>
      <w:r w:rsidR="008A3F4A">
        <w:rPr>
          <w:rFonts w:ascii="Arial Narrow" w:hAnsi="Arial Narrow" w:cs="Arial"/>
          <w:b/>
          <w:bCs/>
          <w:color w:val="7F7F7F" w:themeColor="text1" w:themeTint="80"/>
          <w:sz w:val="20"/>
          <w:szCs w:val="20"/>
          <w:lang w:val="it-IT"/>
        </w:rPr>
        <w:t>I</w:t>
      </w:r>
      <w:r w:rsidR="007D1657">
        <w:rPr>
          <w:rFonts w:ascii="Arial Narrow" w:hAnsi="Arial Narrow" w:cs="Arial"/>
          <w:b/>
          <w:bCs/>
          <w:color w:val="7F7F7F" w:themeColor="text1" w:themeTint="80"/>
          <w:sz w:val="20"/>
          <w:szCs w:val="20"/>
          <w:lang w:val="it-IT"/>
        </w:rPr>
        <w:t xml:space="preserve"> </w:t>
      </w:r>
      <w:r w:rsidR="00BC7EE1" w:rsidRPr="00B57B0B">
        <w:rPr>
          <w:rFonts w:ascii="Arial Narrow" w:hAnsi="Arial Narrow" w:cs="Arial"/>
          <w:b/>
          <w:bCs/>
          <w:color w:val="7F7F7F" w:themeColor="text1" w:themeTint="80"/>
          <w:sz w:val="20"/>
          <w:szCs w:val="20"/>
          <w:lang w:val="it-IT"/>
        </w:rPr>
        <w:t>CHE LAVORA</w:t>
      </w:r>
      <w:r w:rsidR="00936A47">
        <w:rPr>
          <w:rFonts w:ascii="Arial Narrow" w:hAnsi="Arial Narrow" w:cs="Arial"/>
          <w:b/>
          <w:bCs/>
          <w:color w:val="7F7F7F" w:themeColor="text1" w:themeTint="80"/>
          <w:sz w:val="20"/>
          <w:szCs w:val="20"/>
          <w:lang w:val="it-IT"/>
        </w:rPr>
        <w:t>NO</w:t>
      </w:r>
      <w:r w:rsidR="00BC7EE1" w:rsidRPr="00B57B0B">
        <w:rPr>
          <w:rFonts w:ascii="Arial Narrow" w:hAnsi="Arial Narrow" w:cs="Arial"/>
          <w:b/>
          <w:bCs/>
          <w:color w:val="7F7F7F" w:themeColor="text1" w:themeTint="80"/>
          <w:sz w:val="20"/>
          <w:szCs w:val="20"/>
          <w:lang w:val="it-IT"/>
        </w:rPr>
        <w:t xml:space="preserve"> NEL CENTRO E RIPARTIZIONE GEOGRAFICA.</w:t>
      </w:r>
      <w:r w:rsidR="00BC7EE1" w:rsidRPr="00B32A51">
        <w:rPr>
          <w:rFonts w:ascii="Arial" w:hAnsi="Arial" w:cs="Arial"/>
          <w:b/>
          <w:iCs/>
          <w:noProof/>
          <w:color w:val="44546A" w:themeColor="text2"/>
          <w:sz w:val="20"/>
          <w:szCs w:val="20"/>
          <w:lang w:val="it-IT"/>
        </w:rPr>
        <w:t xml:space="preserve"> </w:t>
      </w:r>
      <w:r w:rsidR="00BC7EE1" w:rsidRPr="00936A47">
        <w:rPr>
          <w:rFonts w:ascii="Arial Narrow" w:eastAsia="Times New Roman" w:hAnsi="Arial Narrow" w:cs="Arial"/>
          <w:bCs/>
          <w:color w:val="000000"/>
          <w:sz w:val="19"/>
          <w:szCs w:val="19"/>
          <w:lang w:val="it-IT" w:eastAsia="it-IT"/>
        </w:rPr>
        <w:t xml:space="preserve">Anno 2018, per 100 </w:t>
      </w:r>
      <w:r w:rsidR="00A6248A" w:rsidRPr="00936A47">
        <w:rPr>
          <w:rFonts w:ascii="Arial Narrow" w:eastAsia="Times New Roman" w:hAnsi="Arial Narrow" w:cs="Arial"/>
          <w:bCs/>
          <w:color w:val="000000"/>
          <w:sz w:val="19"/>
          <w:szCs w:val="19"/>
          <w:lang w:val="it-IT" w:eastAsia="it-IT"/>
        </w:rPr>
        <w:t>C</w:t>
      </w:r>
      <w:r w:rsidR="00BC7EE1" w:rsidRPr="00936A47">
        <w:rPr>
          <w:rFonts w:ascii="Arial Narrow" w:eastAsia="Times New Roman" w:hAnsi="Arial Narrow" w:cs="Arial"/>
          <w:bCs/>
          <w:color w:val="000000"/>
          <w:sz w:val="19"/>
          <w:szCs w:val="19"/>
          <w:lang w:val="it-IT" w:eastAsia="it-IT"/>
        </w:rPr>
        <w:t>entri della stessa zona</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106"/>
        <w:gridCol w:w="1038"/>
        <w:gridCol w:w="935"/>
        <w:gridCol w:w="815"/>
        <w:gridCol w:w="779"/>
        <w:gridCol w:w="1115"/>
        <w:gridCol w:w="862"/>
        <w:gridCol w:w="927"/>
        <w:gridCol w:w="842"/>
        <w:gridCol w:w="222"/>
        <w:gridCol w:w="857"/>
      </w:tblGrid>
      <w:tr w:rsidR="00936A47" w:rsidRPr="00C34D37" w14:paraId="04DBBAF8" w14:textId="77777777" w:rsidTr="00400FE0">
        <w:trPr>
          <w:trHeight w:val="255"/>
        </w:trPr>
        <w:tc>
          <w:tcPr>
            <w:tcW w:w="583" w:type="pct"/>
            <w:shd w:val="clear" w:color="000000" w:fill="FFFFFF"/>
            <w:vAlign w:val="center"/>
            <w:hideMark/>
          </w:tcPr>
          <w:p w14:paraId="3586DE62" w14:textId="77777777" w:rsidR="00936A47" w:rsidRPr="00400FE0" w:rsidRDefault="00936A47" w:rsidP="00400FE0">
            <w:pPr>
              <w:keepNext/>
              <w:spacing w:after="120" w:line="240" w:lineRule="auto"/>
              <w:jc w:val="center"/>
              <w:rPr>
                <w:rFonts w:ascii="Arial Narrow" w:hAnsi="Arial Narrow" w:cs="Arial"/>
                <w:b/>
                <w:bCs/>
                <w:color w:val="000000"/>
                <w:sz w:val="15"/>
                <w:szCs w:val="15"/>
                <w:lang w:val="it-IT"/>
              </w:rPr>
            </w:pPr>
            <w:r w:rsidRPr="00400FE0">
              <w:rPr>
                <w:rFonts w:ascii="Arial Narrow" w:hAnsi="Arial Narrow" w:cs="Arial"/>
                <w:b/>
                <w:bCs/>
                <w:color w:val="000000"/>
                <w:sz w:val="15"/>
                <w:szCs w:val="15"/>
                <w:lang w:val="it-IT"/>
              </w:rPr>
              <w:t>RIPARTIZIONE</w:t>
            </w:r>
          </w:p>
        </w:tc>
        <w:tc>
          <w:tcPr>
            <w:tcW w:w="547" w:type="pct"/>
            <w:shd w:val="clear" w:color="auto" w:fill="D9D9D9" w:themeFill="background1" w:themeFillShade="D9"/>
            <w:vAlign w:val="center"/>
            <w:hideMark/>
          </w:tcPr>
          <w:p w14:paraId="120E1B4A" w14:textId="77777777" w:rsidR="00936A47" w:rsidRPr="00400FE0" w:rsidRDefault="00936A47" w:rsidP="00400FE0">
            <w:pPr>
              <w:keepNext/>
              <w:spacing w:after="120" w:line="240" w:lineRule="auto"/>
              <w:jc w:val="center"/>
              <w:rPr>
                <w:rFonts w:ascii="Arial Narrow" w:hAnsi="Arial Narrow" w:cs="Arial"/>
                <w:b/>
                <w:bCs/>
                <w:color w:val="000000"/>
                <w:sz w:val="15"/>
                <w:szCs w:val="15"/>
                <w:lang w:val="it-IT"/>
              </w:rPr>
            </w:pPr>
            <w:r w:rsidRPr="00400FE0">
              <w:rPr>
                <w:rFonts w:ascii="Arial Narrow" w:hAnsi="Arial Narrow" w:cs="Arial"/>
                <w:b/>
                <w:bCs/>
                <w:color w:val="000000"/>
                <w:sz w:val="15"/>
                <w:szCs w:val="15"/>
                <w:lang w:val="it-IT"/>
              </w:rPr>
              <w:t>Coordinatrice</w:t>
            </w:r>
          </w:p>
        </w:tc>
        <w:tc>
          <w:tcPr>
            <w:tcW w:w="492" w:type="pct"/>
            <w:shd w:val="clear" w:color="auto" w:fill="auto"/>
            <w:vAlign w:val="center"/>
            <w:hideMark/>
          </w:tcPr>
          <w:p w14:paraId="42399683" w14:textId="77777777" w:rsidR="00936A47" w:rsidRPr="00400FE0" w:rsidRDefault="00936A47" w:rsidP="00400FE0">
            <w:pPr>
              <w:keepNext/>
              <w:spacing w:after="120" w:line="240" w:lineRule="auto"/>
              <w:jc w:val="center"/>
              <w:rPr>
                <w:rFonts w:ascii="Arial Narrow" w:hAnsi="Arial Narrow" w:cs="Arial"/>
                <w:b/>
                <w:bCs/>
                <w:color w:val="000000"/>
                <w:sz w:val="15"/>
                <w:szCs w:val="15"/>
                <w:lang w:val="it-IT"/>
              </w:rPr>
            </w:pPr>
            <w:r w:rsidRPr="00400FE0">
              <w:rPr>
                <w:rFonts w:ascii="Arial Narrow" w:hAnsi="Arial Narrow" w:cs="Arial"/>
                <w:b/>
                <w:bCs/>
                <w:color w:val="000000"/>
                <w:sz w:val="15"/>
                <w:szCs w:val="15"/>
                <w:lang w:val="it-IT"/>
              </w:rPr>
              <w:t>Operatrice di accoglienza</w:t>
            </w:r>
          </w:p>
        </w:tc>
        <w:tc>
          <w:tcPr>
            <w:tcW w:w="429" w:type="pct"/>
            <w:shd w:val="clear" w:color="auto" w:fill="D9D9D9" w:themeFill="background1" w:themeFillShade="D9"/>
            <w:vAlign w:val="center"/>
            <w:hideMark/>
          </w:tcPr>
          <w:p w14:paraId="364FF502" w14:textId="77777777" w:rsidR="00936A47" w:rsidRPr="00400FE0" w:rsidRDefault="00936A47" w:rsidP="00400FE0">
            <w:pPr>
              <w:keepNext/>
              <w:spacing w:after="120" w:line="240" w:lineRule="auto"/>
              <w:jc w:val="center"/>
              <w:rPr>
                <w:rFonts w:ascii="Arial Narrow" w:hAnsi="Arial Narrow" w:cs="Arial"/>
                <w:b/>
                <w:bCs/>
                <w:color w:val="000000"/>
                <w:sz w:val="15"/>
                <w:szCs w:val="15"/>
                <w:lang w:val="it-IT"/>
              </w:rPr>
            </w:pPr>
            <w:r w:rsidRPr="00400FE0">
              <w:rPr>
                <w:rFonts w:ascii="Arial Narrow" w:hAnsi="Arial Narrow" w:cs="Arial"/>
                <w:b/>
                <w:bCs/>
                <w:color w:val="000000"/>
                <w:sz w:val="15"/>
                <w:szCs w:val="15"/>
                <w:lang w:val="it-IT"/>
              </w:rPr>
              <w:t>Psicologa</w:t>
            </w:r>
          </w:p>
        </w:tc>
        <w:tc>
          <w:tcPr>
            <w:tcW w:w="410" w:type="pct"/>
            <w:shd w:val="clear" w:color="auto" w:fill="auto"/>
            <w:vAlign w:val="center"/>
            <w:hideMark/>
          </w:tcPr>
          <w:p w14:paraId="34772A44" w14:textId="77777777" w:rsidR="00936A47" w:rsidRPr="00400FE0" w:rsidRDefault="00936A47" w:rsidP="00400FE0">
            <w:pPr>
              <w:keepNext/>
              <w:spacing w:after="120" w:line="240" w:lineRule="auto"/>
              <w:jc w:val="center"/>
              <w:rPr>
                <w:rFonts w:ascii="Arial Narrow" w:hAnsi="Arial Narrow" w:cs="Arial"/>
                <w:b/>
                <w:bCs/>
                <w:color w:val="000000"/>
                <w:sz w:val="15"/>
                <w:szCs w:val="15"/>
                <w:lang w:val="it-IT"/>
              </w:rPr>
            </w:pPr>
            <w:r w:rsidRPr="00400FE0">
              <w:rPr>
                <w:rFonts w:ascii="Arial Narrow" w:hAnsi="Arial Narrow" w:cs="Arial"/>
                <w:b/>
                <w:bCs/>
                <w:color w:val="000000"/>
                <w:sz w:val="15"/>
                <w:szCs w:val="15"/>
                <w:lang w:val="it-IT"/>
              </w:rPr>
              <w:t>Avvocata</w:t>
            </w:r>
          </w:p>
        </w:tc>
        <w:tc>
          <w:tcPr>
            <w:tcW w:w="587" w:type="pct"/>
            <w:shd w:val="clear" w:color="auto" w:fill="D9D9D9" w:themeFill="background1" w:themeFillShade="D9"/>
            <w:vAlign w:val="center"/>
            <w:hideMark/>
          </w:tcPr>
          <w:p w14:paraId="5A9D32B1" w14:textId="77777777" w:rsidR="00936A47" w:rsidRPr="00400FE0" w:rsidRDefault="00936A47" w:rsidP="00400FE0">
            <w:pPr>
              <w:keepNext/>
              <w:spacing w:after="120" w:line="240" w:lineRule="auto"/>
              <w:jc w:val="center"/>
              <w:rPr>
                <w:rFonts w:ascii="Arial Narrow" w:hAnsi="Arial Narrow" w:cs="Arial"/>
                <w:b/>
                <w:bCs/>
                <w:color w:val="000000"/>
                <w:sz w:val="15"/>
                <w:szCs w:val="15"/>
                <w:lang w:val="it-IT"/>
              </w:rPr>
            </w:pPr>
            <w:r w:rsidRPr="00400FE0">
              <w:rPr>
                <w:rFonts w:ascii="Arial Narrow" w:hAnsi="Arial Narrow" w:cs="Arial"/>
                <w:b/>
                <w:bCs/>
                <w:color w:val="000000"/>
                <w:sz w:val="15"/>
                <w:szCs w:val="15"/>
                <w:lang w:val="it-IT"/>
              </w:rPr>
              <w:t>Personale amministrativo</w:t>
            </w:r>
          </w:p>
        </w:tc>
        <w:tc>
          <w:tcPr>
            <w:tcW w:w="454" w:type="pct"/>
            <w:shd w:val="clear" w:color="auto" w:fill="auto"/>
            <w:vAlign w:val="center"/>
            <w:hideMark/>
          </w:tcPr>
          <w:p w14:paraId="5BAE8EC9" w14:textId="77777777" w:rsidR="00936A47" w:rsidRPr="00400FE0" w:rsidRDefault="00936A47" w:rsidP="00400FE0">
            <w:pPr>
              <w:keepNext/>
              <w:spacing w:after="120" w:line="240" w:lineRule="auto"/>
              <w:jc w:val="center"/>
              <w:rPr>
                <w:rFonts w:ascii="Arial Narrow" w:hAnsi="Arial Narrow" w:cs="Arial"/>
                <w:b/>
                <w:bCs/>
                <w:color w:val="000000"/>
                <w:sz w:val="15"/>
                <w:szCs w:val="15"/>
                <w:lang w:val="it-IT"/>
              </w:rPr>
            </w:pPr>
            <w:r w:rsidRPr="00400FE0">
              <w:rPr>
                <w:rFonts w:ascii="Arial Narrow" w:hAnsi="Arial Narrow" w:cs="Arial"/>
                <w:b/>
                <w:bCs/>
                <w:color w:val="000000"/>
                <w:sz w:val="15"/>
                <w:szCs w:val="15"/>
                <w:lang w:val="it-IT"/>
              </w:rPr>
              <w:t>Educatrice</w:t>
            </w:r>
          </w:p>
        </w:tc>
        <w:tc>
          <w:tcPr>
            <w:tcW w:w="488" w:type="pct"/>
            <w:shd w:val="clear" w:color="auto" w:fill="D9D9D9" w:themeFill="background1" w:themeFillShade="D9"/>
            <w:vAlign w:val="center"/>
            <w:hideMark/>
          </w:tcPr>
          <w:p w14:paraId="52A890BB" w14:textId="77777777" w:rsidR="00936A47" w:rsidRPr="00400FE0" w:rsidRDefault="00936A47" w:rsidP="00400FE0">
            <w:pPr>
              <w:keepNext/>
              <w:spacing w:after="120" w:line="240" w:lineRule="auto"/>
              <w:jc w:val="center"/>
              <w:rPr>
                <w:rFonts w:ascii="Arial Narrow" w:hAnsi="Arial Narrow" w:cs="Arial"/>
                <w:b/>
                <w:bCs/>
                <w:color w:val="000000"/>
                <w:sz w:val="15"/>
                <w:szCs w:val="15"/>
                <w:lang w:val="it-IT"/>
              </w:rPr>
            </w:pPr>
            <w:r w:rsidRPr="00400FE0">
              <w:rPr>
                <w:rFonts w:ascii="Arial Narrow" w:hAnsi="Arial Narrow" w:cs="Arial"/>
                <w:b/>
                <w:bCs/>
                <w:color w:val="000000"/>
                <w:sz w:val="15"/>
                <w:szCs w:val="15"/>
                <w:lang w:val="it-IT"/>
              </w:rPr>
              <w:t>Orientatrice al lavoro</w:t>
            </w:r>
          </w:p>
        </w:tc>
        <w:tc>
          <w:tcPr>
            <w:tcW w:w="443" w:type="pct"/>
            <w:shd w:val="clear" w:color="auto" w:fill="auto"/>
            <w:vAlign w:val="center"/>
            <w:hideMark/>
          </w:tcPr>
          <w:p w14:paraId="27C53C5D" w14:textId="77777777" w:rsidR="00936A47" w:rsidRPr="00400FE0" w:rsidRDefault="00936A47" w:rsidP="00400FE0">
            <w:pPr>
              <w:keepNext/>
              <w:spacing w:after="120" w:line="240" w:lineRule="auto"/>
              <w:jc w:val="center"/>
              <w:rPr>
                <w:rFonts w:ascii="Arial Narrow" w:hAnsi="Arial Narrow" w:cs="Arial"/>
                <w:b/>
                <w:bCs/>
                <w:color w:val="000000"/>
                <w:sz w:val="15"/>
                <w:szCs w:val="15"/>
                <w:lang w:val="it-IT"/>
              </w:rPr>
            </w:pPr>
            <w:r w:rsidRPr="00400FE0">
              <w:rPr>
                <w:rFonts w:ascii="Arial Narrow" w:hAnsi="Arial Narrow" w:cs="Arial"/>
                <w:b/>
                <w:bCs/>
                <w:color w:val="000000"/>
                <w:sz w:val="15"/>
                <w:szCs w:val="15"/>
                <w:lang w:val="it-IT"/>
              </w:rPr>
              <w:t>Mediatrice culturale</w:t>
            </w:r>
          </w:p>
        </w:tc>
        <w:tc>
          <w:tcPr>
            <w:tcW w:w="116" w:type="pct"/>
          </w:tcPr>
          <w:p w14:paraId="6425CFE0" w14:textId="77777777" w:rsidR="00936A47" w:rsidRPr="00400FE0" w:rsidRDefault="00936A47" w:rsidP="00400FE0">
            <w:pPr>
              <w:keepNext/>
              <w:spacing w:after="120" w:line="240" w:lineRule="auto"/>
              <w:jc w:val="center"/>
              <w:rPr>
                <w:rFonts w:ascii="Arial Narrow" w:hAnsi="Arial Narrow" w:cs="Arial"/>
                <w:b/>
                <w:bCs/>
                <w:color w:val="000000"/>
                <w:sz w:val="15"/>
                <w:szCs w:val="15"/>
                <w:lang w:val="it-IT"/>
              </w:rPr>
            </w:pPr>
          </w:p>
        </w:tc>
        <w:tc>
          <w:tcPr>
            <w:tcW w:w="451" w:type="pct"/>
            <w:shd w:val="clear" w:color="auto" w:fill="D9D9D9" w:themeFill="background1" w:themeFillShade="D9"/>
            <w:vAlign w:val="center"/>
            <w:hideMark/>
          </w:tcPr>
          <w:p w14:paraId="54A97AE0" w14:textId="747FC141" w:rsidR="00936A47" w:rsidRPr="00400FE0" w:rsidRDefault="00936A47" w:rsidP="00400FE0">
            <w:pPr>
              <w:keepNext/>
              <w:spacing w:after="120" w:line="240" w:lineRule="auto"/>
              <w:jc w:val="center"/>
              <w:rPr>
                <w:rFonts w:ascii="Arial Narrow" w:hAnsi="Arial Narrow" w:cs="Arial"/>
                <w:b/>
                <w:bCs/>
                <w:color w:val="000000"/>
                <w:sz w:val="15"/>
                <w:szCs w:val="15"/>
                <w:lang w:val="it-IT"/>
              </w:rPr>
            </w:pPr>
            <w:r w:rsidRPr="00400FE0">
              <w:rPr>
                <w:rFonts w:ascii="Arial Narrow" w:hAnsi="Arial Narrow" w:cs="Arial"/>
                <w:b/>
                <w:bCs/>
                <w:color w:val="000000"/>
                <w:sz w:val="15"/>
                <w:szCs w:val="15"/>
                <w:lang w:val="it-IT"/>
              </w:rPr>
              <w:t>Assistente sociale</w:t>
            </w:r>
          </w:p>
        </w:tc>
      </w:tr>
      <w:tr w:rsidR="00936A47" w:rsidRPr="00C34D37" w14:paraId="7718AF94" w14:textId="77777777" w:rsidTr="00400FE0">
        <w:trPr>
          <w:trHeight w:val="255"/>
        </w:trPr>
        <w:tc>
          <w:tcPr>
            <w:tcW w:w="583" w:type="pct"/>
            <w:shd w:val="clear" w:color="000000" w:fill="FFFFFF"/>
            <w:vAlign w:val="center"/>
            <w:hideMark/>
          </w:tcPr>
          <w:p w14:paraId="7CA07C87" w14:textId="77777777" w:rsidR="00936A47" w:rsidRPr="00400FE0" w:rsidRDefault="00936A47" w:rsidP="00B32A51">
            <w:pPr>
              <w:keepNext/>
              <w:spacing w:after="120" w:line="240" w:lineRule="auto"/>
              <w:rPr>
                <w:rFonts w:ascii="Arial Narrow" w:hAnsi="Arial Narrow" w:cs="Arial"/>
                <w:b/>
                <w:bCs/>
                <w:color w:val="000000"/>
                <w:sz w:val="16"/>
                <w:szCs w:val="16"/>
                <w:lang w:val="it-IT"/>
              </w:rPr>
            </w:pPr>
            <w:r w:rsidRPr="00400FE0">
              <w:rPr>
                <w:rFonts w:ascii="Arial Narrow" w:hAnsi="Arial Narrow" w:cs="Arial"/>
                <w:b/>
                <w:bCs/>
                <w:color w:val="000000"/>
                <w:sz w:val="16"/>
                <w:szCs w:val="16"/>
                <w:lang w:val="it-IT"/>
              </w:rPr>
              <w:t>Nord-ovest</w:t>
            </w:r>
          </w:p>
        </w:tc>
        <w:tc>
          <w:tcPr>
            <w:tcW w:w="547" w:type="pct"/>
            <w:shd w:val="clear" w:color="auto" w:fill="D9D9D9" w:themeFill="background1" w:themeFillShade="D9"/>
            <w:vAlign w:val="center"/>
            <w:hideMark/>
          </w:tcPr>
          <w:p w14:paraId="33D64F57"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97,1</w:t>
            </w:r>
          </w:p>
        </w:tc>
        <w:tc>
          <w:tcPr>
            <w:tcW w:w="492" w:type="pct"/>
            <w:shd w:val="clear" w:color="auto" w:fill="auto"/>
            <w:vAlign w:val="center"/>
            <w:hideMark/>
          </w:tcPr>
          <w:p w14:paraId="3FAE7FAB"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95,7</w:t>
            </w:r>
          </w:p>
        </w:tc>
        <w:tc>
          <w:tcPr>
            <w:tcW w:w="429" w:type="pct"/>
            <w:shd w:val="clear" w:color="auto" w:fill="D9D9D9" w:themeFill="background1" w:themeFillShade="D9"/>
            <w:vAlign w:val="center"/>
            <w:hideMark/>
          </w:tcPr>
          <w:p w14:paraId="24648C67"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95,7</w:t>
            </w:r>
          </w:p>
        </w:tc>
        <w:tc>
          <w:tcPr>
            <w:tcW w:w="410" w:type="pct"/>
            <w:shd w:val="clear" w:color="auto" w:fill="auto"/>
            <w:vAlign w:val="center"/>
            <w:hideMark/>
          </w:tcPr>
          <w:p w14:paraId="406B179F"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92,8</w:t>
            </w:r>
          </w:p>
        </w:tc>
        <w:tc>
          <w:tcPr>
            <w:tcW w:w="587" w:type="pct"/>
            <w:shd w:val="clear" w:color="auto" w:fill="D9D9D9" w:themeFill="background1" w:themeFillShade="D9"/>
            <w:vAlign w:val="center"/>
            <w:hideMark/>
          </w:tcPr>
          <w:p w14:paraId="6775FE2F"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81,2</w:t>
            </w:r>
          </w:p>
        </w:tc>
        <w:tc>
          <w:tcPr>
            <w:tcW w:w="454" w:type="pct"/>
            <w:shd w:val="clear" w:color="auto" w:fill="auto"/>
            <w:vAlign w:val="center"/>
            <w:hideMark/>
          </w:tcPr>
          <w:p w14:paraId="34A53F98"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36,2</w:t>
            </w:r>
          </w:p>
        </w:tc>
        <w:tc>
          <w:tcPr>
            <w:tcW w:w="488" w:type="pct"/>
            <w:shd w:val="clear" w:color="auto" w:fill="D9D9D9" w:themeFill="background1" w:themeFillShade="D9"/>
            <w:vAlign w:val="center"/>
            <w:hideMark/>
          </w:tcPr>
          <w:p w14:paraId="428580FC"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44,9</w:t>
            </w:r>
          </w:p>
        </w:tc>
        <w:tc>
          <w:tcPr>
            <w:tcW w:w="443" w:type="pct"/>
            <w:shd w:val="clear" w:color="auto" w:fill="auto"/>
            <w:vAlign w:val="center"/>
            <w:hideMark/>
          </w:tcPr>
          <w:p w14:paraId="16B22A6D"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36,2</w:t>
            </w:r>
          </w:p>
        </w:tc>
        <w:tc>
          <w:tcPr>
            <w:tcW w:w="116" w:type="pct"/>
          </w:tcPr>
          <w:p w14:paraId="5CE323CE"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p>
        </w:tc>
        <w:tc>
          <w:tcPr>
            <w:tcW w:w="451" w:type="pct"/>
            <w:shd w:val="clear" w:color="auto" w:fill="D9D9D9" w:themeFill="background1" w:themeFillShade="D9"/>
            <w:vAlign w:val="center"/>
            <w:hideMark/>
          </w:tcPr>
          <w:p w14:paraId="4C125A22" w14:textId="19A4A88F"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23,2</w:t>
            </w:r>
          </w:p>
        </w:tc>
      </w:tr>
      <w:tr w:rsidR="00936A47" w:rsidRPr="00C34D37" w14:paraId="2C831C9C" w14:textId="77777777" w:rsidTr="00400FE0">
        <w:trPr>
          <w:trHeight w:val="255"/>
        </w:trPr>
        <w:tc>
          <w:tcPr>
            <w:tcW w:w="583" w:type="pct"/>
            <w:shd w:val="clear" w:color="000000" w:fill="FFFFFF"/>
            <w:vAlign w:val="center"/>
            <w:hideMark/>
          </w:tcPr>
          <w:p w14:paraId="0914A9D2" w14:textId="77777777" w:rsidR="00936A47" w:rsidRPr="00400FE0" w:rsidRDefault="00936A47" w:rsidP="00B32A51">
            <w:pPr>
              <w:keepNext/>
              <w:spacing w:after="120" w:line="240" w:lineRule="auto"/>
              <w:rPr>
                <w:rFonts w:ascii="Arial Narrow" w:hAnsi="Arial Narrow" w:cs="Arial"/>
                <w:b/>
                <w:bCs/>
                <w:color w:val="000000"/>
                <w:sz w:val="16"/>
                <w:szCs w:val="16"/>
                <w:lang w:val="it-IT"/>
              </w:rPr>
            </w:pPr>
            <w:r w:rsidRPr="00400FE0">
              <w:rPr>
                <w:rFonts w:ascii="Arial Narrow" w:hAnsi="Arial Narrow" w:cs="Arial"/>
                <w:b/>
                <w:bCs/>
                <w:color w:val="000000"/>
                <w:sz w:val="16"/>
                <w:szCs w:val="16"/>
                <w:lang w:val="it-IT"/>
              </w:rPr>
              <w:t>Nord-est</w:t>
            </w:r>
          </w:p>
        </w:tc>
        <w:tc>
          <w:tcPr>
            <w:tcW w:w="547" w:type="pct"/>
            <w:shd w:val="clear" w:color="auto" w:fill="D9D9D9" w:themeFill="background1" w:themeFillShade="D9"/>
            <w:vAlign w:val="center"/>
            <w:hideMark/>
          </w:tcPr>
          <w:p w14:paraId="78C383E0"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87,3</w:t>
            </w:r>
          </w:p>
        </w:tc>
        <w:tc>
          <w:tcPr>
            <w:tcW w:w="492" w:type="pct"/>
            <w:shd w:val="clear" w:color="auto" w:fill="auto"/>
            <w:vAlign w:val="center"/>
            <w:hideMark/>
          </w:tcPr>
          <w:p w14:paraId="7FA7171E"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90,9</w:t>
            </w:r>
          </w:p>
        </w:tc>
        <w:tc>
          <w:tcPr>
            <w:tcW w:w="429" w:type="pct"/>
            <w:shd w:val="clear" w:color="auto" w:fill="D9D9D9" w:themeFill="background1" w:themeFillShade="D9"/>
            <w:vAlign w:val="center"/>
            <w:hideMark/>
          </w:tcPr>
          <w:p w14:paraId="482EC5B8"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85,5</w:t>
            </w:r>
          </w:p>
        </w:tc>
        <w:tc>
          <w:tcPr>
            <w:tcW w:w="410" w:type="pct"/>
            <w:shd w:val="clear" w:color="auto" w:fill="auto"/>
            <w:vAlign w:val="center"/>
            <w:hideMark/>
          </w:tcPr>
          <w:p w14:paraId="45640C5E"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87,3</w:t>
            </w:r>
          </w:p>
        </w:tc>
        <w:tc>
          <w:tcPr>
            <w:tcW w:w="587" w:type="pct"/>
            <w:shd w:val="clear" w:color="auto" w:fill="D9D9D9" w:themeFill="background1" w:themeFillShade="D9"/>
            <w:vAlign w:val="center"/>
            <w:hideMark/>
          </w:tcPr>
          <w:p w14:paraId="2A3B5AE6"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81,8</w:t>
            </w:r>
          </w:p>
        </w:tc>
        <w:tc>
          <w:tcPr>
            <w:tcW w:w="454" w:type="pct"/>
            <w:shd w:val="clear" w:color="auto" w:fill="auto"/>
            <w:vAlign w:val="center"/>
            <w:hideMark/>
          </w:tcPr>
          <w:p w14:paraId="421B00D9"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34,5</w:t>
            </w:r>
          </w:p>
        </w:tc>
        <w:tc>
          <w:tcPr>
            <w:tcW w:w="488" w:type="pct"/>
            <w:shd w:val="clear" w:color="auto" w:fill="D9D9D9" w:themeFill="background1" w:themeFillShade="D9"/>
            <w:vAlign w:val="center"/>
            <w:hideMark/>
          </w:tcPr>
          <w:p w14:paraId="20FC4FC3"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40,0</w:t>
            </w:r>
          </w:p>
        </w:tc>
        <w:tc>
          <w:tcPr>
            <w:tcW w:w="443" w:type="pct"/>
            <w:shd w:val="clear" w:color="auto" w:fill="auto"/>
            <w:vAlign w:val="center"/>
            <w:hideMark/>
          </w:tcPr>
          <w:p w14:paraId="0A8CB7E5"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38,2</w:t>
            </w:r>
          </w:p>
        </w:tc>
        <w:tc>
          <w:tcPr>
            <w:tcW w:w="116" w:type="pct"/>
          </w:tcPr>
          <w:p w14:paraId="347786A8"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p>
        </w:tc>
        <w:tc>
          <w:tcPr>
            <w:tcW w:w="451" w:type="pct"/>
            <w:shd w:val="clear" w:color="auto" w:fill="D9D9D9" w:themeFill="background1" w:themeFillShade="D9"/>
            <w:vAlign w:val="center"/>
            <w:hideMark/>
          </w:tcPr>
          <w:p w14:paraId="53778DAE" w14:textId="10E175F9"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12,7</w:t>
            </w:r>
          </w:p>
        </w:tc>
      </w:tr>
      <w:tr w:rsidR="00936A47" w:rsidRPr="00C34D37" w14:paraId="13627452" w14:textId="77777777" w:rsidTr="00400FE0">
        <w:trPr>
          <w:trHeight w:val="255"/>
        </w:trPr>
        <w:tc>
          <w:tcPr>
            <w:tcW w:w="583" w:type="pct"/>
            <w:shd w:val="clear" w:color="000000" w:fill="FFFFFF"/>
            <w:vAlign w:val="center"/>
            <w:hideMark/>
          </w:tcPr>
          <w:p w14:paraId="3CED62B1" w14:textId="77777777" w:rsidR="00936A47" w:rsidRPr="00400FE0" w:rsidRDefault="00936A47" w:rsidP="00B32A51">
            <w:pPr>
              <w:keepNext/>
              <w:spacing w:after="120" w:line="240" w:lineRule="auto"/>
              <w:rPr>
                <w:rFonts w:ascii="Arial Narrow" w:hAnsi="Arial Narrow" w:cs="Arial"/>
                <w:b/>
                <w:bCs/>
                <w:color w:val="000000"/>
                <w:sz w:val="16"/>
                <w:szCs w:val="16"/>
                <w:lang w:val="it-IT"/>
              </w:rPr>
            </w:pPr>
            <w:r w:rsidRPr="00400FE0">
              <w:rPr>
                <w:rFonts w:ascii="Arial Narrow" w:hAnsi="Arial Narrow" w:cs="Arial"/>
                <w:b/>
                <w:bCs/>
                <w:color w:val="000000"/>
                <w:sz w:val="16"/>
                <w:szCs w:val="16"/>
                <w:lang w:val="it-IT"/>
              </w:rPr>
              <w:t>Centro</w:t>
            </w:r>
          </w:p>
        </w:tc>
        <w:tc>
          <w:tcPr>
            <w:tcW w:w="547" w:type="pct"/>
            <w:shd w:val="clear" w:color="auto" w:fill="D9D9D9" w:themeFill="background1" w:themeFillShade="D9"/>
            <w:vAlign w:val="center"/>
            <w:hideMark/>
          </w:tcPr>
          <w:p w14:paraId="79EFE7DB"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95,7</w:t>
            </w:r>
          </w:p>
        </w:tc>
        <w:tc>
          <w:tcPr>
            <w:tcW w:w="492" w:type="pct"/>
            <w:shd w:val="clear" w:color="auto" w:fill="auto"/>
            <w:vAlign w:val="center"/>
            <w:hideMark/>
          </w:tcPr>
          <w:p w14:paraId="039EA84F"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97,8</w:t>
            </w:r>
          </w:p>
        </w:tc>
        <w:tc>
          <w:tcPr>
            <w:tcW w:w="429" w:type="pct"/>
            <w:shd w:val="clear" w:color="auto" w:fill="D9D9D9" w:themeFill="background1" w:themeFillShade="D9"/>
            <w:vAlign w:val="center"/>
            <w:hideMark/>
          </w:tcPr>
          <w:p w14:paraId="78AB99F7"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91,3</w:t>
            </w:r>
          </w:p>
        </w:tc>
        <w:tc>
          <w:tcPr>
            <w:tcW w:w="410" w:type="pct"/>
            <w:shd w:val="clear" w:color="auto" w:fill="auto"/>
            <w:vAlign w:val="center"/>
            <w:hideMark/>
          </w:tcPr>
          <w:p w14:paraId="6A3E8C91"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89,1</w:t>
            </w:r>
          </w:p>
        </w:tc>
        <w:tc>
          <w:tcPr>
            <w:tcW w:w="587" w:type="pct"/>
            <w:shd w:val="clear" w:color="auto" w:fill="D9D9D9" w:themeFill="background1" w:themeFillShade="D9"/>
            <w:vAlign w:val="center"/>
            <w:hideMark/>
          </w:tcPr>
          <w:p w14:paraId="7CA38FFB"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65,2</w:t>
            </w:r>
          </w:p>
        </w:tc>
        <w:tc>
          <w:tcPr>
            <w:tcW w:w="454" w:type="pct"/>
            <w:shd w:val="clear" w:color="auto" w:fill="auto"/>
            <w:vAlign w:val="center"/>
            <w:hideMark/>
          </w:tcPr>
          <w:p w14:paraId="29D7934F"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47,8</w:t>
            </w:r>
          </w:p>
        </w:tc>
        <w:tc>
          <w:tcPr>
            <w:tcW w:w="488" w:type="pct"/>
            <w:shd w:val="clear" w:color="auto" w:fill="D9D9D9" w:themeFill="background1" w:themeFillShade="D9"/>
            <w:vAlign w:val="center"/>
            <w:hideMark/>
          </w:tcPr>
          <w:p w14:paraId="4E3B12BE"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41,3</w:t>
            </w:r>
          </w:p>
        </w:tc>
        <w:tc>
          <w:tcPr>
            <w:tcW w:w="443" w:type="pct"/>
            <w:shd w:val="clear" w:color="auto" w:fill="auto"/>
            <w:vAlign w:val="center"/>
            <w:hideMark/>
          </w:tcPr>
          <w:p w14:paraId="4B4AE315"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43,5</w:t>
            </w:r>
          </w:p>
        </w:tc>
        <w:tc>
          <w:tcPr>
            <w:tcW w:w="116" w:type="pct"/>
          </w:tcPr>
          <w:p w14:paraId="0674E304"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p>
        </w:tc>
        <w:tc>
          <w:tcPr>
            <w:tcW w:w="451" w:type="pct"/>
            <w:shd w:val="clear" w:color="auto" w:fill="D9D9D9" w:themeFill="background1" w:themeFillShade="D9"/>
            <w:vAlign w:val="center"/>
            <w:hideMark/>
          </w:tcPr>
          <w:p w14:paraId="12F6713A" w14:textId="6875B385"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39,1</w:t>
            </w:r>
          </w:p>
        </w:tc>
      </w:tr>
      <w:tr w:rsidR="00936A47" w:rsidRPr="00C34D37" w14:paraId="1B67E17A" w14:textId="77777777" w:rsidTr="00400FE0">
        <w:trPr>
          <w:trHeight w:val="255"/>
        </w:trPr>
        <w:tc>
          <w:tcPr>
            <w:tcW w:w="583" w:type="pct"/>
            <w:shd w:val="clear" w:color="000000" w:fill="FFFFFF"/>
            <w:vAlign w:val="center"/>
            <w:hideMark/>
          </w:tcPr>
          <w:p w14:paraId="431534BF" w14:textId="77777777" w:rsidR="00936A47" w:rsidRPr="00400FE0" w:rsidRDefault="00936A47" w:rsidP="00B32A51">
            <w:pPr>
              <w:keepNext/>
              <w:spacing w:after="120" w:line="240" w:lineRule="auto"/>
              <w:rPr>
                <w:rFonts w:ascii="Arial Narrow" w:hAnsi="Arial Narrow" w:cs="Arial"/>
                <w:b/>
                <w:bCs/>
                <w:color w:val="000000"/>
                <w:sz w:val="16"/>
                <w:szCs w:val="16"/>
                <w:lang w:val="it-IT"/>
              </w:rPr>
            </w:pPr>
            <w:r w:rsidRPr="00400FE0">
              <w:rPr>
                <w:rFonts w:ascii="Arial Narrow" w:hAnsi="Arial Narrow" w:cs="Arial"/>
                <w:b/>
                <w:bCs/>
                <w:color w:val="000000"/>
                <w:sz w:val="16"/>
                <w:szCs w:val="16"/>
                <w:lang w:val="it-IT"/>
              </w:rPr>
              <w:t>Sud</w:t>
            </w:r>
          </w:p>
        </w:tc>
        <w:tc>
          <w:tcPr>
            <w:tcW w:w="547" w:type="pct"/>
            <w:shd w:val="clear" w:color="auto" w:fill="D9D9D9" w:themeFill="background1" w:themeFillShade="D9"/>
            <w:vAlign w:val="center"/>
            <w:hideMark/>
          </w:tcPr>
          <w:p w14:paraId="1F955DC1"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88,4</w:t>
            </w:r>
          </w:p>
        </w:tc>
        <w:tc>
          <w:tcPr>
            <w:tcW w:w="492" w:type="pct"/>
            <w:shd w:val="clear" w:color="auto" w:fill="auto"/>
            <w:vAlign w:val="center"/>
            <w:hideMark/>
          </w:tcPr>
          <w:p w14:paraId="403A6AD6"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79,7</w:t>
            </w:r>
          </w:p>
        </w:tc>
        <w:tc>
          <w:tcPr>
            <w:tcW w:w="429" w:type="pct"/>
            <w:shd w:val="clear" w:color="auto" w:fill="D9D9D9" w:themeFill="background1" w:themeFillShade="D9"/>
            <w:vAlign w:val="center"/>
            <w:hideMark/>
          </w:tcPr>
          <w:p w14:paraId="1C2176A6"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92,8</w:t>
            </w:r>
          </w:p>
        </w:tc>
        <w:tc>
          <w:tcPr>
            <w:tcW w:w="410" w:type="pct"/>
            <w:shd w:val="clear" w:color="auto" w:fill="auto"/>
            <w:vAlign w:val="center"/>
            <w:hideMark/>
          </w:tcPr>
          <w:p w14:paraId="4AD18F27"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89,9</w:t>
            </w:r>
          </w:p>
        </w:tc>
        <w:tc>
          <w:tcPr>
            <w:tcW w:w="587" w:type="pct"/>
            <w:shd w:val="clear" w:color="auto" w:fill="D9D9D9" w:themeFill="background1" w:themeFillShade="D9"/>
            <w:vAlign w:val="center"/>
            <w:hideMark/>
          </w:tcPr>
          <w:p w14:paraId="646DA4A1"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58</w:t>
            </w:r>
          </w:p>
        </w:tc>
        <w:tc>
          <w:tcPr>
            <w:tcW w:w="454" w:type="pct"/>
            <w:shd w:val="clear" w:color="auto" w:fill="auto"/>
            <w:vAlign w:val="center"/>
            <w:hideMark/>
          </w:tcPr>
          <w:p w14:paraId="5D51B00B"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55,1</w:t>
            </w:r>
          </w:p>
        </w:tc>
        <w:tc>
          <w:tcPr>
            <w:tcW w:w="488" w:type="pct"/>
            <w:shd w:val="clear" w:color="auto" w:fill="D9D9D9" w:themeFill="background1" w:themeFillShade="D9"/>
            <w:vAlign w:val="center"/>
            <w:hideMark/>
          </w:tcPr>
          <w:p w14:paraId="21DB83FE"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36,2</w:t>
            </w:r>
          </w:p>
        </w:tc>
        <w:tc>
          <w:tcPr>
            <w:tcW w:w="443" w:type="pct"/>
            <w:shd w:val="clear" w:color="auto" w:fill="auto"/>
            <w:vAlign w:val="center"/>
            <w:hideMark/>
          </w:tcPr>
          <w:p w14:paraId="7D63739F"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23,2</w:t>
            </w:r>
          </w:p>
        </w:tc>
        <w:tc>
          <w:tcPr>
            <w:tcW w:w="116" w:type="pct"/>
          </w:tcPr>
          <w:p w14:paraId="2237584F"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p>
        </w:tc>
        <w:tc>
          <w:tcPr>
            <w:tcW w:w="451" w:type="pct"/>
            <w:shd w:val="clear" w:color="auto" w:fill="D9D9D9" w:themeFill="background1" w:themeFillShade="D9"/>
            <w:vAlign w:val="center"/>
            <w:hideMark/>
          </w:tcPr>
          <w:p w14:paraId="6B579E7C" w14:textId="4D35C0EE"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44,9</w:t>
            </w:r>
          </w:p>
        </w:tc>
      </w:tr>
      <w:tr w:rsidR="00936A47" w:rsidRPr="00C34D37" w14:paraId="368C05F8" w14:textId="77777777" w:rsidTr="00400FE0">
        <w:trPr>
          <w:trHeight w:val="255"/>
        </w:trPr>
        <w:tc>
          <w:tcPr>
            <w:tcW w:w="583" w:type="pct"/>
            <w:shd w:val="clear" w:color="000000" w:fill="FFFFFF"/>
            <w:vAlign w:val="center"/>
            <w:hideMark/>
          </w:tcPr>
          <w:p w14:paraId="7B41C47B" w14:textId="77777777" w:rsidR="00936A47" w:rsidRPr="00400FE0" w:rsidRDefault="00936A47" w:rsidP="00B32A51">
            <w:pPr>
              <w:keepNext/>
              <w:spacing w:after="120" w:line="240" w:lineRule="auto"/>
              <w:rPr>
                <w:rFonts w:ascii="Arial Narrow" w:hAnsi="Arial Narrow" w:cs="Arial"/>
                <w:b/>
                <w:bCs/>
                <w:color w:val="000000"/>
                <w:sz w:val="16"/>
                <w:szCs w:val="16"/>
                <w:lang w:val="it-IT"/>
              </w:rPr>
            </w:pPr>
            <w:r w:rsidRPr="00400FE0">
              <w:rPr>
                <w:rFonts w:ascii="Arial Narrow" w:hAnsi="Arial Narrow" w:cs="Arial"/>
                <w:b/>
                <w:bCs/>
                <w:color w:val="000000"/>
                <w:sz w:val="16"/>
                <w:szCs w:val="16"/>
                <w:lang w:val="it-IT"/>
              </w:rPr>
              <w:t>Isole</w:t>
            </w:r>
          </w:p>
        </w:tc>
        <w:tc>
          <w:tcPr>
            <w:tcW w:w="547" w:type="pct"/>
            <w:shd w:val="clear" w:color="auto" w:fill="D9D9D9" w:themeFill="background1" w:themeFillShade="D9"/>
            <w:vAlign w:val="center"/>
            <w:hideMark/>
          </w:tcPr>
          <w:p w14:paraId="251BA79C"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100,0</w:t>
            </w:r>
          </w:p>
        </w:tc>
        <w:tc>
          <w:tcPr>
            <w:tcW w:w="492" w:type="pct"/>
            <w:shd w:val="clear" w:color="auto" w:fill="auto"/>
            <w:vAlign w:val="center"/>
            <w:hideMark/>
          </w:tcPr>
          <w:p w14:paraId="30F9C824"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88,9</w:t>
            </w:r>
          </w:p>
        </w:tc>
        <w:tc>
          <w:tcPr>
            <w:tcW w:w="429" w:type="pct"/>
            <w:shd w:val="clear" w:color="auto" w:fill="D9D9D9" w:themeFill="background1" w:themeFillShade="D9"/>
            <w:vAlign w:val="center"/>
            <w:hideMark/>
          </w:tcPr>
          <w:p w14:paraId="797FD6F4"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94,4</w:t>
            </w:r>
          </w:p>
        </w:tc>
        <w:tc>
          <w:tcPr>
            <w:tcW w:w="410" w:type="pct"/>
            <w:shd w:val="clear" w:color="auto" w:fill="auto"/>
            <w:vAlign w:val="center"/>
            <w:hideMark/>
          </w:tcPr>
          <w:p w14:paraId="38665297"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88,9</w:t>
            </w:r>
          </w:p>
        </w:tc>
        <w:tc>
          <w:tcPr>
            <w:tcW w:w="587" w:type="pct"/>
            <w:shd w:val="clear" w:color="auto" w:fill="D9D9D9" w:themeFill="background1" w:themeFillShade="D9"/>
            <w:vAlign w:val="center"/>
            <w:hideMark/>
          </w:tcPr>
          <w:p w14:paraId="487B3FC0"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72,2</w:t>
            </w:r>
          </w:p>
        </w:tc>
        <w:tc>
          <w:tcPr>
            <w:tcW w:w="454" w:type="pct"/>
            <w:shd w:val="clear" w:color="auto" w:fill="auto"/>
            <w:vAlign w:val="center"/>
            <w:hideMark/>
          </w:tcPr>
          <w:p w14:paraId="3B497ADF"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77,8</w:t>
            </w:r>
          </w:p>
        </w:tc>
        <w:tc>
          <w:tcPr>
            <w:tcW w:w="488" w:type="pct"/>
            <w:shd w:val="clear" w:color="auto" w:fill="D9D9D9" w:themeFill="background1" w:themeFillShade="D9"/>
            <w:vAlign w:val="center"/>
            <w:hideMark/>
          </w:tcPr>
          <w:p w14:paraId="0CFB99DA"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61,1</w:t>
            </w:r>
          </w:p>
        </w:tc>
        <w:tc>
          <w:tcPr>
            <w:tcW w:w="443" w:type="pct"/>
            <w:shd w:val="clear" w:color="auto" w:fill="auto"/>
            <w:vAlign w:val="center"/>
            <w:hideMark/>
          </w:tcPr>
          <w:p w14:paraId="2B49F5B2"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50</w:t>
            </w:r>
          </w:p>
        </w:tc>
        <w:tc>
          <w:tcPr>
            <w:tcW w:w="116" w:type="pct"/>
          </w:tcPr>
          <w:p w14:paraId="7A897722" w14:textId="77777777" w:rsidR="00936A47" w:rsidRPr="00400FE0" w:rsidRDefault="00936A47" w:rsidP="00B32A51">
            <w:pPr>
              <w:keepNext/>
              <w:spacing w:after="120" w:line="240" w:lineRule="auto"/>
              <w:jc w:val="right"/>
              <w:rPr>
                <w:rFonts w:ascii="Arial Narrow" w:hAnsi="Arial Narrow" w:cs="Arial"/>
                <w:bCs/>
                <w:color w:val="000000"/>
                <w:sz w:val="16"/>
                <w:szCs w:val="16"/>
                <w:lang w:val="it-IT"/>
              </w:rPr>
            </w:pPr>
          </w:p>
        </w:tc>
        <w:tc>
          <w:tcPr>
            <w:tcW w:w="451" w:type="pct"/>
            <w:shd w:val="clear" w:color="auto" w:fill="D9D9D9" w:themeFill="background1" w:themeFillShade="D9"/>
            <w:vAlign w:val="center"/>
            <w:hideMark/>
          </w:tcPr>
          <w:p w14:paraId="4F637BAA" w14:textId="40438D1D" w:rsidR="00936A47" w:rsidRPr="00400FE0" w:rsidRDefault="00936A47" w:rsidP="00B32A51">
            <w:pPr>
              <w:keepNext/>
              <w:spacing w:after="120" w:line="240" w:lineRule="auto"/>
              <w:jc w:val="right"/>
              <w:rPr>
                <w:rFonts w:ascii="Arial Narrow" w:hAnsi="Arial Narrow" w:cs="Arial"/>
                <w:bCs/>
                <w:color w:val="000000"/>
                <w:sz w:val="16"/>
                <w:szCs w:val="16"/>
                <w:lang w:val="it-IT"/>
              </w:rPr>
            </w:pPr>
            <w:r w:rsidRPr="00400FE0">
              <w:rPr>
                <w:rFonts w:ascii="Arial Narrow" w:hAnsi="Arial Narrow" w:cs="Arial"/>
                <w:bCs/>
                <w:color w:val="000000"/>
                <w:sz w:val="16"/>
                <w:szCs w:val="16"/>
                <w:lang w:val="it-IT"/>
              </w:rPr>
              <w:t>44,4</w:t>
            </w:r>
          </w:p>
        </w:tc>
      </w:tr>
      <w:tr w:rsidR="00C34D37" w:rsidRPr="00C34D37" w14:paraId="1D1389BE" w14:textId="77777777" w:rsidTr="00400FE0">
        <w:trPr>
          <w:trHeight w:val="255"/>
        </w:trPr>
        <w:tc>
          <w:tcPr>
            <w:tcW w:w="583" w:type="pct"/>
            <w:shd w:val="clear" w:color="auto" w:fill="002060"/>
            <w:vAlign w:val="center"/>
            <w:hideMark/>
          </w:tcPr>
          <w:p w14:paraId="34CDD36F" w14:textId="77777777" w:rsidR="00936A47" w:rsidRPr="00400FE0" w:rsidRDefault="00936A47" w:rsidP="00B32A51">
            <w:pPr>
              <w:keepNext/>
              <w:spacing w:after="120" w:line="240" w:lineRule="auto"/>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ITALIA</w:t>
            </w:r>
          </w:p>
        </w:tc>
        <w:tc>
          <w:tcPr>
            <w:tcW w:w="547" w:type="pct"/>
            <w:shd w:val="clear" w:color="auto" w:fill="002060"/>
            <w:vAlign w:val="center"/>
            <w:hideMark/>
          </w:tcPr>
          <w:p w14:paraId="57352915" w14:textId="77777777" w:rsidR="00936A47" w:rsidRPr="00400FE0" w:rsidRDefault="00936A47" w:rsidP="00B32A51">
            <w:pPr>
              <w:keepNext/>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92,6</w:t>
            </w:r>
          </w:p>
        </w:tc>
        <w:tc>
          <w:tcPr>
            <w:tcW w:w="492" w:type="pct"/>
            <w:shd w:val="clear" w:color="auto" w:fill="002060"/>
            <w:vAlign w:val="center"/>
            <w:hideMark/>
          </w:tcPr>
          <w:p w14:paraId="2D75E9B7" w14:textId="77777777" w:rsidR="00936A47" w:rsidRPr="00400FE0" w:rsidRDefault="00936A47" w:rsidP="00B32A51">
            <w:pPr>
              <w:keepNext/>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90,3</w:t>
            </w:r>
          </w:p>
        </w:tc>
        <w:tc>
          <w:tcPr>
            <w:tcW w:w="429" w:type="pct"/>
            <w:shd w:val="clear" w:color="auto" w:fill="002060"/>
            <w:vAlign w:val="center"/>
            <w:hideMark/>
          </w:tcPr>
          <w:p w14:paraId="1F93D837" w14:textId="77777777" w:rsidR="00936A47" w:rsidRPr="00400FE0" w:rsidRDefault="00936A47" w:rsidP="00B32A51">
            <w:pPr>
              <w:keepNext/>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91,8</w:t>
            </w:r>
          </w:p>
        </w:tc>
        <w:tc>
          <w:tcPr>
            <w:tcW w:w="410" w:type="pct"/>
            <w:shd w:val="clear" w:color="auto" w:fill="002060"/>
            <w:vAlign w:val="center"/>
            <w:hideMark/>
          </w:tcPr>
          <w:p w14:paraId="05DA7B71" w14:textId="77777777" w:rsidR="00936A47" w:rsidRPr="00400FE0" w:rsidRDefault="00936A47" w:rsidP="00B32A51">
            <w:pPr>
              <w:keepNext/>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89,9</w:t>
            </w:r>
          </w:p>
        </w:tc>
        <w:tc>
          <w:tcPr>
            <w:tcW w:w="587" w:type="pct"/>
            <w:shd w:val="clear" w:color="auto" w:fill="002060"/>
            <w:vAlign w:val="center"/>
            <w:hideMark/>
          </w:tcPr>
          <w:p w14:paraId="29BE6024" w14:textId="77777777" w:rsidR="00936A47" w:rsidRPr="00400FE0" w:rsidRDefault="00936A47" w:rsidP="00B32A51">
            <w:pPr>
              <w:keepNext/>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71,6</w:t>
            </w:r>
          </w:p>
        </w:tc>
        <w:tc>
          <w:tcPr>
            <w:tcW w:w="454" w:type="pct"/>
            <w:shd w:val="clear" w:color="auto" w:fill="002060"/>
            <w:vAlign w:val="center"/>
            <w:hideMark/>
          </w:tcPr>
          <w:p w14:paraId="077B0080" w14:textId="77777777" w:rsidR="00936A47" w:rsidRPr="00400FE0" w:rsidRDefault="00936A47" w:rsidP="00B32A51">
            <w:pPr>
              <w:keepNext/>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45,9</w:t>
            </w:r>
          </w:p>
        </w:tc>
        <w:tc>
          <w:tcPr>
            <w:tcW w:w="488" w:type="pct"/>
            <w:shd w:val="clear" w:color="auto" w:fill="002060"/>
            <w:vAlign w:val="center"/>
            <w:hideMark/>
          </w:tcPr>
          <w:p w14:paraId="14CEE38D" w14:textId="77777777" w:rsidR="00936A47" w:rsidRPr="00400FE0" w:rsidRDefault="00936A47" w:rsidP="00B32A51">
            <w:pPr>
              <w:keepNext/>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42,0</w:t>
            </w:r>
          </w:p>
        </w:tc>
        <w:tc>
          <w:tcPr>
            <w:tcW w:w="443" w:type="pct"/>
            <w:shd w:val="clear" w:color="auto" w:fill="002060"/>
            <w:vAlign w:val="center"/>
            <w:hideMark/>
          </w:tcPr>
          <w:p w14:paraId="5FFC62C6" w14:textId="77777777" w:rsidR="00936A47" w:rsidRPr="00400FE0" w:rsidRDefault="00936A47" w:rsidP="00B32A51">
            <w:pPr>
              <w:keepNext/>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35,4</w:t>
            </w:r>
          </w:p>
        </w:tc>
        <w:tc>
          <w:tcPr>
            <w:tcW w:w="116" w:type="pct"/>
            <w:shd w:val="clear" w:color="auto" w:fill="002060"/>
          </w:tcPr>
          <w:p w14:paraId="1DCEAC29" w14:textId="77777777" w:rsidR="00936A47" w:rsidRPr="00400FE0" w:rsidRDefault="00936A47" w:rsidP="00B32A51">
            <w:pPr>
              <w:keepNext/>
              <w:spacing w:after="120" w:line="240" w:lineRule="auto"/>
              <w:jc w:val="right"/>
              <w:rPr>
                <w:rFonts w:ascii="Arial Narrow" w:eastAsia="Times New Roman" w:hAnsi="Arial Narrow" w:cs="Arial"/>
                <w:b/>
                <w:bCs/>
                <w:sz w:val="16"/>
                <w:szCs w:val="16"/>
                <w:lang w:val="it-IT" w:eastAsia="it-IT"/>
              </w:rPr>
            </w:pPr>
          </w:p>
        </w:tc>
        <w:tc>
          <w:tcPr>
            <w:tcW w:w="451" w:type="pct"/>
            <w:shd w:val="clear" w:color="auto" w:fill="002060"/>
            <w:vAlign w:val="center"/>
            <w:hideMark/>
          </w:tcPr>
          <w:p w14:paraId="70663BDD" w14:textId="06AC5F3F" w:rsidR="00936A47" w:rsidRPr="00400FE0" w:rsidRDefault="00936A47" w:rsidP="00B32A51">
            <w:pPr>
              <w:keepNext/>
              <w:spacing w:after="120" w:line="240" w:lineRule="auto"/>
              <w:jc w:val="right"/>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31,1</w:t>
            </w:r>
          </w:p>
        </w:tc>
      </w:tr>
    </w:tbl>
    <w:p w14:paraId="11980CA0" w14:textId="249C864C" w:rsidR="00BC7EE1" w:rsidRPr="00B57B0B" w:rsidRDefault="00BC7EE1">
      <w:pPr>
        <w:spacing w:after="120" w:line="240" w:lineRule="auto"/>
        <w:jc w:val="both"/>
        <w:rPr>
          <w:rFonts w:ascii="Arial" w:hAnsi="Arial" w:cs="Arial"/>
          <w:sz w:val="20"/>
          <w:szCs w:val="20"/>
        </w:rPr>
      </w:pPr>
    </w:p>
    <w:p w14:paraId="7CC59C24" w14:textId="77777777" w:rsidR="00E2054C" w:rsidRDefault="00E2054C" w:rsidP="00E2054C">
      <w:pPr>
        <w:spacing w:after="120" w:line="240" w:lineRule="auto"/>
        <w:jc w:val="both"/>
        <w:rPr>
          <w:rFonts w:ascii="Arial" w:hAnsi="Arial" w:cs="Arial"/>
          <w:color w:val="000000"/>
          <w:szCs w:val="20"/>
          <w:lang w:val="it-IT"/>
        </w:rPr>
      </w:pPr>
    </w:p>
    <w:p w14:paraId="44040AC3" w14:textId="77777777" w:rsidR="00E2054C" w:rsidRDefault="00E2054C" w:rsidP="00E2054C">
      <w:pPr>
        <w:spacing w:after="120" w:line="240" w:lineRule="auto"/>
        <w:jc w:val="both"/>
        <w:rPr>
          <w:rFonts w:ascii="Arial" w:hAnsi="Arial" w:cs="Arial"/>
          <w:color w:val="000000"/>
          <w:szCs w:val="20"/>
          <w:lang w:val="it-IT"/>
        </w:rPr>
      </w:pPr>
    </w:p>
    <w:p w14:paraId="572A905D" w14:textId="77777777" w:rsidR="00E2054C" w:rsidRPr="00383F68" w:rsidRDefault="00E2054C" w:rsidP="00E2054C">
      <w:pPr>
        <w:spacing w:after="120" w:line="240" w:lineRule="auto"/>
        <w:jc w:val="both"/>
        <w:rPr>
          <w:rFonts w:ascii="Arial" w:hAnsi="Arial" w:cs="Arial"/>
          <w:szCs w:val="20"/>
          <w:lang w:val="it-IT"/>
        </w:rPr>
      </w:pPr>
      <w:r w:rsidRPr="00383F68">
        <w:rPr>
          <w:rFonts w:ascii="Arial" w:hAnsi="Arial" w:cs="Arial"/>
          <w:szCs w:val="20"/>
          <w:lang w:val="it-IT"/>
        </w:rPr>
        <w:t>La presenza di mediatrici culturali, assistenti sociali ed educatrici è meno uniforme</w:t>
      </w:r>
      <w:r>
        <w:rPr>
          <w:rFonts w:ascii="Arial" w:hAnsi="Arial" w:cs="Arial"/>
          <w:szCs w:val="20"/>
          <w:lang w:val="it-IT"/>
        </w:rPr>
        <w:t xml:space="preserve"> </w:t>
      </w:r>
      <w:r w:rsidRPr="00383F68">
        <w:rPr>
          <w:rFonts w:ascii="Arial" w:hAnsi="Arial" w:cs="Arial"/>
          <w:szCs w:val="20"/>
          <w:lang w:val="it-IT"/>
        </w:rPr>
        <w:t xml:space="preserve">sul territorio, rispetto </w:t>
      </w:r>
      <w:r>
        <w:rPr>
          <w:rFonts w:ascii="Arial" w:hAnsi="Arial" w:cs="Arial"/>
          <w:szCs w:val="20"/>
          <w:lang w:val="it-IT"/>
        </w:rPr>
        <w:t>alle altre figure professionali</w:t>
      </w:r>
      <w:r w:rsidRPr="00383F68">
        <w:rPr>
          <w:rFonts w:ascii="Arial" w:hAnsi="Arial" w:cs="Arial"/>
          <w:szCs w:val="20"/>
          <w:lang w:val="it-IT"/>
        </w:rPr>
        <w:t xml:space="preserve">. Vi sono regioni in cui questi profili sono molto diffusi e altre che non le prevedono affatto, a testimonianza di stili organizzativi molto diversi sia dei CAV sia dei territori nei quali si inseriscono. Al Sud e nelle Isole sono più </w:t>
      </w:r>
      <w:r>
        <w:rPr>
          <w:rFonts w:ascii="Arial" w:hAnsi="Arial" w:cs="Arial"/>
          <w:szCs w:val="20"/>
          <w:lang w:val="it-IT"/>
        </w:rPr>
        <w:t>presenti</w:t>
      </w:r>
      <w:r w:rsidRPr="00383F68">
        <w:rPr>
          <w:rFonts w:ascii="Arial" w:hAnsi="Arial" w:cs="Arial"/>
          <w:szCs w:val="20"/>
          <w:lang w:val="it-IT"/>
        </w:rPr>
        <w:t xml:space="preserve"> le educatrici e le assistenti sociali, nelle Isole e nel Centro le mediatrici culturali.</w:t>
      </w:r>
    </w:p>
    <w:p w14:paraId="4C776705" w14:textId="0CBF008F" w:rsidR="00E2054C" w:rsidRDefault="00E2054C" w:rsidP="00E2054C">
      <w:pPr>
        <w:spacing w:after="120" w:line="240" w:lineRule="auto"/>
        <w:jc w:val="both"/>
        <w:rPr>
          <w:rFonts w:ascii="Arial" w:hAnsi="Arial" w:cs="Arial"/>
          <w:color w:val="000000"/>
          <w:szCs w:val="20"/>
          <w:lang w:val="it-IT"/>
        </w:rPr>
      </w:pPr>
      <w:r w:rsidRPr="00383F68">
        <w:rPr>
          <w:rFonts w:ascii="Arial" w:hAnsi="Arial" w:cs="Arial"/>
          <w:color w:val="000000"/>
          <w:szCs w:val="20"/>
          <w:lang w:val="it-IT"/>
        </w:rPr>
        <w:t>Le mediatrici culturali coprono nel 62,7% dei casi il servizio di mediazione linguistica offerto dai Centri, m</w:t>
      </w:r>
      <w:r>
        <w:rPr>
          <w:rFonts w:ascii="Arial" w:hAnsi="Arial" w:cs="Arial"/>
          <w:color w:val="000000"/>
          <w:szCs w:val="20"/>
          <w:lang w:val="it-IT"/>
        </w:rPr>
        <w:t>a</w:t>
      </w:r>
      <w:r w:rsidRPr="00383F68">
        <w:rPr>
          <w:rFonts w:ascii="Arial" w:hAnsi="Arial" w:cs="Arial"/>
          <w:color w:val="000000"/>
          <w:szCs w:val="20"/>
          <w:lang w:val="it-IT"/>
        </w:rPr>
        <w:t xml:space="preserve"> </w:t>
      </w:r>
      <w:r w:rsidR="006E5A31">
        <w:rPr>
          <w:rFonts w:ascii="Arial" w:hAnsi="Arial" w:cs="Arial"/>
          <w:color w:val="000000"/>
          <w:szCs w:val="20"/>
          <w:lang w:val="it-IT"/>
        </w:rPr>
        <w:t>tale</w:t>
      </w:r>
      <w:r w:rsidRPr="00383F68">
        <w:rPr>
          <w:rFonts w:ascii="Arial" w:hAnsi="Arial" w:cs="Arial"/>
          <w:color w:val="000000"/>
          <w:szCs w:val="20"/>
          <w:lang w:val="it-IT"/>
        </w:rPr>
        <w:t xml:space="preserve"> servizio è comunque offerto anche in assenza di una professionalità specifica</w:t>
      </w:r>
      <w:r>
        <w:rPr>
          <w:rFonts w:ascii="Arial" w:hAnsi="Arial" w:cs="Arial"/>
          <w:color w:val="000000"/>
          <w:szCs w:val="20"/>
          <w:lang w:val="it-IT"/>
        </w:rPr>
        <w:t xml:space="preserve"> (</w:t>
      </w:r>
      <w:r w:rsidRPr="00383F68">
        <w:rPr>
          <w:rFonts w:ascii="Arial" w:hAnsi="Arial" w:cs="Arial"/>
          <w:color w:val="000000"/>
          <w:szCs w:val="20"/>
          <w:lang w:val="it-IT"/>
        </w:rPr>
        <w:t>37,2% dei casi</w:t>
      </w:r>
      <w:r>
        <w:rPr>
          <w:rFonts w:ascii="Arial" w:hAnsi="Arial" w:cs="Arial"/>
          <w:color w:val="000000"/>
          <w:szCs w:val="20"/>
          <w:lang w:val="it-IT"/>
        </w:rPr>
        <w:t>)</w:t>
      </w:r>
      <w:r w:rsidRPr="00383F68">
        <w:rPr>
          <w:rFonts w:ascii="Arial" w:hAnsi="Arial" w:cs="Arial"/>
          <w:color w:val="000000"/>
          <w:szCs w:val="20"/>
          <w:lang w:val="it-IT"/>
        </w:rPr>
        <w:t>.</w:t>
      </w:r>
    </w:p>
    <w:p w14:paraId="4200E461" w14:textId="0009402C" w:rsidR="00BC7EE1" w:rsidRPr="00383F68" w:rsidRDefault="00BC7EE1">
      <w:pPr>
        <w:spacing w:after="120" w:line="240" w:lineRule="auto"/>
        <w:jc w:val="both"/>
        <w:rPr>
          <w:rFonts w:ascii="Arial" w:hAnsi="Arial" w:cs="Arial"/>
          <w:szCs w:val="20"/>
          <w:lang w:val="it-IT"/>
        </w:rPr>
      </w:pPr>
      <w:r w:rsidRPr="00383F68">
        <w:rPr>
          <w:rFonts w:ascii="Arial" w:hAnsi="Arial" w:cs="Arial"/>
          <w:szCs w:val="20"/>
          <w:lang w:val="it-IT"/>
        </w:rPr>
        <w:t>L’impegno settimanale delle figure professionali</w:t>
      </w:r>
      <w:r w:rsidRPr="00383F68">
        <w:rPr>
          <w:rStyle w:val="Rimandonotaapidipagina"/>
          <w:rFonts w:ascii="Arial" w:hAnsi="Arial" w:cs="Arial"/>
          <w:szCs w:val="20"/>
          <w:lang w:val="it-IT"/>
        </w:rPr>
        <w:footnoteReference w:id="13"/>
      </w:r>
      <w:r w:rsidRPr="00383F68">
        <w:rPr>
          <w:rFonts w:ascii="Arial" w:hAnsi="Arial" w:cs="Arial"/>
          <w:szCs w:val="20"/>
          <w:lang w:val="it-IT"/>
        </w:rPr>
        <w:t xml:space="preserve"> che operano nei Centri antiviolenza è piuttosto contenuto. Fatta eccezione per l’operatrice, figura portante, il cui numero in media supera l’unità (1,3</w:t>
      </w:r>
      <w:r w:rsidR="00E9166E" w:rsidRPr="00383F68">
        <w:rPr>
          <w:rFonts w:ascii="Arial" w:hAnsi="Arial" w:cs="Arial"/>
          <w:szCs w:val="20"/>
          <w:lang w:val="it-IT"/>
        </w:rPr>
        <w:t xml:space="preserve"> persona a settimana</w:t>
      </w:r>
      <w:r w:rsidRPr="00A724D7">
        <w:rPr>
          <w:rFonts w:ascii="Arial" w:hAnsi="Arial" w:cs="Arial"/>
          <w:szCs w:val="20"/>
          <w:lang w:val="it-IT"/>
        </w:rPr>
        <w:t xml:space="preserve">), le altre </w:t>
      </w:r>
      <w:r w:rsidR="00A40D2F" w:rsidRPr="00400FE0">
        <w:rPr>
          <w:rFonts w:ascii="Arial" w:hAnsi="Arial" w:cs="Arial"/>
          <w:szCs w:val="20"/>
          <w:lang w:val="it-IT"/>
        </w:rPr>
        <w:t>sono inferiori all’attività lavorativa di una persona a settimana</w:t>
      </w:r>
      <w:r w:rsidR="00A40D2F">
        <w:rPr>
          <w:rFonts w:ascii="Arial" w:hAnsi="Arial" w:cs="Arial"/>
          <w:szCs w:val="20"/>
          <w:lang w:val="it-IT"/>
        </w:rPr>
        <w:t xml:space="preserve"> (nello specifico </w:t>
      </w:r>
      <w:r w:rsidR="00A40D2F" w:rsidRPr="00A724D7">
        <w:rPr>
          <w:rFonts w:ascii="Arial" w:hAnsi="Arial" w:cs="Arial"/>
          <w:szCs w:val="20"/>
          <w:lang w:val="it-IT"/>
        </w:rPr>
        <w:t>0,5</w:t>
      </w:r>
      <w:r w:rsidR="00A40D2F">
        <w:rPr>
          <w:rFonts w:ascii="Arial" w:hAnsi="Arial" w:cs="Arial"/>
          <w:szCs w:val="20"/>
          <w:lang w:val="it-IT"/>
        </w:rPr>
        <w:t>).</w:t>
      </w:r>
      <w:r w:rsidR="00A40D2F" w:rsidRPr="00400FE0">
        <w:rPr>
          <w:rFonts w:ascii="Arial" w:hAnsi="Arial" w:cs="Arial"/>
          <w:szCs w:val="20"/>
          <w:lang w:val="it-IT"/>
        </w:rPr>
        <w:t xml:space="preserve"> </w:t>
      </w:r>
      <w:r w:rsidRPr="00383F68">
        <w:rPr>
          <w:rFonts w:ascii="Arial" w:hAnsi="Arial" w:cs="Arial"/>
          <w:szCs w:val="20"/>
          <w:lang w:val="it-IT"/>
        </w:rPr>
        <w:t xml:space="preserve"> Però anche in questo caso la realtà è molto varia: il numero medio di operatrici è massimo nel Nord-est</w:t>
      </w:r>
      <w:r w:rsidR="007D1657">
        <w:rPr>
          <w:rFonts w:ascii="Arial" w:hAnsi="Arial" w:cs="Arial"/>
          <w:szCs w:val="20"/>
          <w:lang w:val="it-IT"/>
        </w:rPr>
        <w:t xml:space="preserve"> (</w:t>
      </w:r>
      <w:r w:rsidRPr="00383F68">
        <w:rPr>
          <w:rFonts w:ascii="Arial" w:hAnsi="Arial" w:cs="Arial"/>
          <w:szCs w:val="20"/>
          <w:lang w:val="it-IT"/>
        </w:rPr>
        <w:t>2,4</w:t>
      </w:r>
      <w:r w:rsidR="007D1657">
        <w:rPr>
          <w:rFonts w:ascii="Arial" w:hAnsi="Arial" w:cs="Arial"/>
          <w:szCs w:val="20"/>
          <w:lang w:val="it-IT"/>
        </w:rPr>
        <w:t>)</w:t>
      </w:r>
      <w:r w:rsidRPr="00383F68">
        <w:rPr>
          <w:rFonts w:ascii="Arial" w:hAnsi="Arial" w:cs="Arial"/>
          <w:szCs w:val="20"/>
          <w:lang w:val="it-IT"/>
        </w:rPr>
        <w:t xml:space="preserve">, diminuisce </w:t>
      </w:r>
      <w:r w:rsidR="008817D7">
        <w:rPr>
          <w:rFonts w:ascii="Arial" w:hAnsi="Arial" w:cs="Arial"/>
          <w:szCs w:val="20"/>
          <w:lang w:val="it-IT"/>
        </w:rPr>
        <w:t>a</w:t>
      </w:r>
      <w:r w:rsidRPr="00383F68">
        <w:rPr>
          <w:rFonts w:ascii="Arial" w:hAnsi="Arial" w:cs="Arial"/>
          <w:szCs w:val="20"/>
          <w:lang w:val="it-IT"/>
        </w:rPr>
        <w:t>l Centro (1,4) e nel Nord-ovest (1,2) ed è minimo al Sud e nelle Isole</w:t>
      </w:r>
      <w:r w:rsidR="008817D7">
        <w:rPr>
          <w:rFonts w:ascii="Arial" w:hAnsi="Arial" w:cs="Arial"/>
          <w:szCs w:val="20"/>
          <w:lang w:val="it-IT"/>
        </w:rPr>
        <w:t xml:space="preserve"> (</w:t>
      </w:r>
      <w:r w:rsidRPr="00383F68">
        <w:rPr>
          <w:rFonts w:ascii="Arial" w:hAnsi="Arial" w:cs="Arial"/>
          <w:szCs w:val="20"/>
          <w:lang w:val="it-IT"/>
        </w:rPr>
        <w:t>entrambe 0,5</w:t>
      </w:r>
      <w:r w:rsidR="008817D7">
        <w:rPr>
          <w:rFonts w:ascii="Arial" w:hAnsi="Arial" w:cs="Arial"/>
          <w:szCs w:val="20"/>
          <w:lang w:val="it-IT"/>
        </w:rPr>
        <w:t>)</w:t>
      </w:r>
      <w:r w:rsidRPr="00383F68">
        <w:rPr>
          <w:rFonts w:ascii="Arial" w:hAnsi="Arial" w:cs="Arial"/>
          <w:szCs w:val="20"/>
          <w:lang w:val="it-IT"/>
        </w:rPr>
        <w:t xml:space="preserve">. Il Nord–ovest </w:t>
      </w:r>
      <w:r w:rsidR="008817D7">
        <w:rPr>
          <w:rFonts w:ascii="Arial" w:hAnsi="Arial" w:cs="Arial"/>
          <w:szCs w:val="20"/>
          <w:lang w:val="it-IT"/>
        </w:rPr>
        <w:t>registra</w:t>
      </w:r>
      <w:r w:rsidRPr="00383F68">
        <w:rPr>
          <w:rFonts w:ascii="Arial" w:hAnsi="Arial" w:cs="Arial"/>
          <w:szCs w:val="20"/>
          <w:lang w:val="it-IT"/>
        </w:rPr>
        <w:t xml:space="preserve"> una netta diminuzione di operatrici da 2,1, media 2017, a 1,2.</w:t>
      </w:r>
    </w:p>
    <w:p w14:paraId="37462997" w14:textId="5EC19350" w:rsidR="00BC7EE1" w:rsidRPr="00383F68" w:rsidRDefault="00BC7EE1">
      <w:pPr>
        <w:spacing w:after="120" w:line="240" w:lineRule="auto"/>
        <w:jc w:val="both"/>
        <w:rPr>
          <w:rFonts w:ascii="Arial" w:hAnsi="Arial" w:cs="Arial"/>
          <w:szCs w:val="20"/>
          <w:lang w:val="it-IT"/>
        </w:rPr>
      </w:pPr>
      <w:r w:rsidRPr="00383F68">
        <w:rPr>
          <w:rFonts w:ascii="Arial" w:hAnsi="Arial" w:cs="Arial"/>
          <w:szCs w:val="20"/>
          <w:lang w:val="it-IT"/>
        </w:rPr>
        <w:t xml:space="preserve">Il numero di ore lavorate di chi si fa direttamente carico delle donne che si rivolgono ai Centri (operatrici, educatrici, psicologhe, avvocate, assistenti sociali e mediatrici culturali nel loro insieme), è di circa 84 </w:t>
      </w:r>
      <w:r w:rsidR="00E9166E" w:rsidRPr="00383F68">
        <w:rPr>
          <w:rFonts w:ascii="Arial" w:hAnsi="Arial" w:cs="Arial"/>
          <w:szCs w:val="20"/>
          <w:lang w:val="it-IT"/>
        </w:rPr>
        <w:t xml:space="preserve">ore </w:t>
      </w:r>
      <w:r w:rsidRPr="00383F68">
        <w:rPr>
          <w:rFonts w:ascii="Arial" w:hAnsi="Arial" w:cs="Arial"/>
          <w:szCs w:val="20"/>
          <w:lang w:val="it-IT"/>
        </w:rPr>
        <w:t>l’anno per ogni donna assistita</w:t>
      </w:r>
      <w:r w:rsidR="00936A47" w:rsidRPr="00383F68">
        <w:rPr>
          <w:rFonts w:ascii="Arial" w:hAnsi="Arial" w:cs="Arial"/>
          <w:szCs w:val="20"/>
          <w:lang w:val="it-IT"/>
        </w:rPr>
        <w:t>.</w:t>
      </w:r>
      <w:r w:rsidRPr="00383F68">
        <w:rPr>
          <w:rFonts w:ascii="Arial" w:hAnsi="Arial" w:cs="Arial"/>
          <w:szCs w:val="20"/>
          <w:lang w:val="it-IT"/>
        </w:rPr>
        <w:t xml:space="preserve"> Sul territorio, il numero di ore sale a 113,2 al Sud e a 105,7 al Centro</w:t>
      </w:r>
      <w:r w:rsidR="008817D7">
        <w:rPr>
          <w:rFonts w:ascii="Arial" w:hAnsi="Arial" w:cs="Arial"/>
          <w:szCs w:val="20"/>
          <w:lang w:val="it-IT"/>
        </w:rPr>
        <w:t>;</w:t>
      </w:r>
      <w:r w:rsidRPr="00383F68">
        <w:rPr>
          <w:rFonts w:ascii="Arial" w:hAnsi="Arial" w:cs="Arial"/>
          <w:szCs w:val="20"/>
          <w:lang w:val="it-IT"/>
        </w:rPr>
        <w:t xml:space="preserve"> in particolare, valori più elevati si ri</w:t>
      </w:r>
      <w:r w:rsidR="008817D7">
        <w:rPr>
          <w:rFonts w:ascii="Arial" w:hAnsi="Arial" w:cs="Arial"/>
          <w:szCs w:val="20"/>
          <w:lang w:val="it-IT"/>
        </w:rPr>
        <w:t>scontrano</w:t>
      </w:r>
      <w:r w:rsidRPr="00383F68">
        <w:rPr>
          <w:rFonts w:ascii="Arial" w:hAnsi="Arial" w:cs="Arial"/>
          <w:szCs w:val="20"/>
          <w:lang w:val="it-IT"/>
        </w:rPr>
        <w:t xml:space="preserve"> in Molise (505,3)</w:t>
      </w:r>
      <w:r w:rsidRPr="00383F68">
        <w:rPr>
          <w:rStyle w:val="Rimandonotaapidipagina"/>
          <w:rFonts w:ascii="Arial" w:hAnsi="Arial" w:cs="Arial"/>
          <w:szCs w:val="20"/>
          <w:lang w:val="it-IT"/>
        </w:rPr>
        <w:footnoteReference w:id="14"/>
      </w:r>
      <w:r w:rsidRPr="00383F68">
        <w:rPr>
          <w:rFonts w:ascii="Arial" w:hAnsi="Arial" w:cs="Arial"/>
          <w:szCs w:val="20"/>
          <w:lang w:val="it-IT"/>
        </w:rPr>
        <w:t xml:space="preserve">, Lazio (190,7), Abruzzo (174,2), Calabria (153,3) ma anche Friuli Venezia Giulia (144,6). Tali valori dipendono anche dalla diversa numerosità di donne che si sono recate nei Centri in ogni regione. </w:t>
      </w:r>
    </w:p>
    <w:p w14:paraId="19B66338" w14:textId="7DEF8EFA" w:rsidR="00BC7EE1" w:rsidRPr="00383F68" w:rsidRDefault="00BC7EE1">
      <w:pPr>
        <w:spacing w:after="120" w:line="240" w:lineRule="auto"/>
        <w:jc w:val="both"/>
        <w:rPr>
          <w:rFonts w:ascii="Arial" w:hAnsi="Arial" w:cs="Arial"/>
          <w:szCs w:val="20"/>
          <w:lang w:val="it-IT"/>
        </w:rPr>
      </w:pPr>
      <w:r w:rsidRPr="00383F68">
        <w:rPr>
          <w:rFonts w:ascii="Arial" w:hAnsi="Arial" w:cs="Arial"/>
          <w:szCs w:val="20"/>
          <w:lang w:val="it-IT"/>
        </w:rPr>
        <w:t>La figura professionale che più frequentemente opera in forma volontaria o prevalentemente volontaria è l’operatrice di accoglienza, seguono le assistenti sociali e le avvocate</w:t>
      </w:r>
      <w:r w:rsidR="00E9179F" w:rsidRPr="00383F68">
        <w:rPr>
          <w:rFonts w:ascii="Arial" w:hAnsi="Arial" w:cs="Arial"/>
          <w:szCs w:val="20"/>
          <w:lang w:val="it-IT"/>
        </w:rPr>
        <w:t xml:space="preserve"> (</w:t>
      </w:r>
      <w:r w:rsidR="007D1657">
        <w:rPr>
          <w:rFonts w:ascii="Arial" w:hAnsi="Arial" w:cs="Arial"/>
          <w:szCs w:val="20"/>
          <w:lang w:val="it-IT"/>
        </w:rPr>
        <w:t>Prospetto</w:t>
      </w:r>
      <w:r w:rsidR="00E9179F" w:rsidRPr="00383F68">
        <w:rPr>
          <w:rFonts w:ascii="Arial" w:hAnsi="Arial" w:cs="Arial"/>
          <w:szCs w:val="20"/>
          <w:lang w:val="it-IT"/>
        </w:rPr>
        <w:t xml:space="preserve"> 4)</w:t>
      </w:r>
      <w:r w:rsidRPr="00383F68">
        <w:rPr>
          <w:rFonts w:ascii="Arial" w:hAnsi="Arial" w:cs="Arial"/>
          <w:szCs w:val="20"/>
          <w:lang w:val="it-IT"/>
        </w:rPr>
        <w:t>.</w:t>
      </w:r>
      <w:r w:rsidR="00A0040D" w:rsidRPr="00383F68">
        <w:rPr>
          <w:rFonts w:ascii="Arial" w:hAnsi="Arial" w:cs="Arial"/>
          <w:szCs w:val="20"/>
          <w:lang w:val="it-IT"/>
        </w:rPr>
        <w:t xml:space="preserve"> </w:t>
      </w:r>
      <w:r w:rsidRPr="00383F68">
        <w:rPr>
          <w:rFonts w:ascii="Arial" w:hAnsi="Arial" w:cs="Arial"/>
          <w:szCs w:val="20"/>
          <w:lang w:val="it-IT"/>
        </w:rPr>
        <w:t>La percentuale di ore lavorate come volontarie è elevata soprattutto per le avvocate e per le assistenti sociali, mentre quella di lavoro retribuito è maggiore per le psicologhe (lavorano in forma esclusivamente retribuita il 69,1%), le educatrici e il personale amministrativo, le coordinatrici, le mediatrici culturali e le orientatrici al lavoro.</w:t>
      </w:r>
    </w:p>
    <w:p w14:paraId="05091B43" w14:textId="06413E6E" w:rsidR="00BC7EE1" w:rsidRPr="00383F68" w:rsidRDefault="00BC7EE1">
      <w:pPr>
        <w:spacing w:after="120" w:line="240" w:lineRule="auto"/>
        <w:jc w:val="both"/>
        <w:rPr>
          <w:rFonts w:ascii="Arial" w:hAnsi="Arial" w:cs="Arial"/>
          <w:szCs w:val="20"/>
          <w:lang w:val="it-IT"/>
        </w:rPr>
      </w:pPr>
      <w:r w:rsidRPr="00383F68">
        <w:rPr>
          <w:rFonts w:ascii="Arial" w:hAnsi="Arial" w:cs="Arial"/>
          <w:szCs w:val="20"/>
          <w:lang w:val="it-IT"/>
        </w:rPr>
        <w:t>E</w:t>
      </w:r>
      <w:r w:rsidR="008817D7">
        <w:rPr>
          <w:rFonts w:ascii="Arial" w:hAnsi="Arial" w:cs="Arial"/>
          <w:szCs w:val="20"/>
          <w:lang w:val="it-IT"/>
        </w:rPr>
        <w:t>mergono</w:t>
      </w:r>
      <w:r w:rsidRPr="00383F68">
        <w:rPr>
          <w:rFonts w:ascii="Arial" w:hAnsi="Arial" w:cs="Arial"/>
          <w:szCs w:val="20"/>
          <w:lang w:val="it-IT"/>
        </w:rPr>
        <w:t xml:space="preserve"> c</w:t>
      </w:r>
      <w:r w:rsidR="008817D7">
        <w:rPr>
          <w:rFonts w:ascii="Arial" w:hAnsi="Arial" w:cs="Arial"/>
          <w:szCs w:val="20"/>
          <w:lang w:val="it-IT"/>
        </w:rPr>
        <w:t>omunque differenze territoriali:</w:t>
      </w:r>
      <w:r w:rsidRPr="00383F68">
        <w:rPr>
          <w:rFonts w:ascii="Arial" w:hAnsi="Arial" w:cs="Arial"/>
          <w:szCs w:val="20"/>
          <w:lang w:val="it-IT"/>
        </w:rPr>
        <w:t xml:space="preserve"> le operatrici di accoglienza sono retribuite più </w:t>
      </w:r>
      <w:r w:rsidR="008817D7">
        <w:rPr>
          <w:rFonts w:ascii="Arial" w:hAnsi="Arial" w:cs="Arial"/>
          <w:szCs w:val="20"/>
          <w:lang w:val="it-IT"/>
        </w:rPr>
        <w:t>frequentemente al Sud (</w:t>
      </w:r>
      <w:r w:rsidRPr="00383F68">
        <w:rPr>
          <w:rFonts w:ascii="Arial" w:hAnsi="Arial" w:cs="Arial"/>
          <w:szCs w:val="20"/>
          <w:lang w:val="it-IT"/>
        </w:rPr>
        <w:t>67,3%</w:t>
      </w:r>
      <w:r w:rsidR="003348C1" w:rsidRPr="00383F68">
        <w:rPr>
          <w:rFonts w:ascii="Arial" w:hAnsi="Arial" w:cs="Arial"/>
          <w:szCs w:val="20"/>
          <w:lang w:val="it-IT"/>
        </w:rPr>
        <w:t xml:space="preserve"> </w:t>
      </w:r>
      <w:r w:rsidRPr="00383F68">
        <w:rPr>
          <w:rFonts w:ascii="Arial" w:hAnsi="Arial" w:cs="Arial"/>
          <w:szCs w:val="20"/>
          <w:lang w:val="it-IT"/>
        </w:rPr>
        <w:t>dei casi</w:t>
      </w:r>
      <w:r w:rsidR="008817D7">
        <w:rPr>
          <w:rFonts w:ascii="Arial" w:hAnsi="Arial" w:cs="Arial"/>
          <w:szCs w:val="20"/>
          <w:lang w:val="it-IT"/>
        </w:rPr>
        <w:t>)</w:t>
      </w:r>
      <w:r w:rsidRPr="00383F68">
        <w:rPr>
          <w:rFonts w:ascii="Arial" w:hAnsi="Arial" w:cs="Arial"/>
          <w:szCs w:val="20"/>
          <w:lang w:val="it-IT"/>
        </w:rPr>
        <w:t>, mentre il valore è minimo al Nord-ovest.</w:t>
      </w:r>
      <w:r w:rsidR="00A0040D" w:rsidRPr="00383F68">
        <w:rPr>
          <w:rFonts w:ascii="Arial" w:hAnsi="Arial" w:cs="Arial"/>
          <w:szCs w:val="20"/>
          <w:lang w:val="it-IT"/>
        </w:rPr>
        <w:t xml:space="preserve"> </w:t>
      </w:r>
      <w:r w:rsidR="008817D7">
        <w:rPr>
          <w:rFonts w:ascii="Arial" w:hAnsi="Arial" w:cs="Arial"/>
          <w:szCs w:val="20"/>
          <w:lang w:val="it-IT"/>
        </w:rPr>
        <w:t>A</w:t>
      </w:r>
      <w:r w:rsidR="008817D7" w:rsidRPr="00383F68">
        <w:rPr>
          <w:rFonts w:ascii="Arial" w:hAnsi="Arial" w:cs="Arial"/>
          <w:szCs w:val="20"/>
          <w:lang w:val="it-IT"/>
        </w:rPr>
        <w:t xml:space="preserve">l Sud </w:t>
      </w:r>
      <w:r w:rsidR="008817D7">
        <w:rPr>
          <w:rFonts w:ascii="Arial" w:hAnsi="Arial" w:cs="Arial"/>
          <w:szCs w:val="20"/>
          <w:lang w:val="it-IT"/>
        </w:rPr>
        <w:t>l</w:t>
      </w:r>
      <w:r w:rsidRPr="00383F68">
        <w:rPr>
          <w:rFonts w:ascii="Arial" w:hAnsi="Arial" w:cs="Arial"/>
          <w:szCs w:val="20"/>
          <w:lang w:val="it-IT"/>
        </w:rPr>
        <w:t>e psicologhe</w:t>
      </w:r>
      <w:r w:rsidR="008817D7">
        <w:rPr>
          <w:rFonts w:ascii="Arial" w:hAnsi="Arial" w:cs="Arial"/>
          <w:szCs w:val="20"/>
          <w:lang w:val="it-IT"/>
        </w:rPr>
        <w:t xml:space="preserve"> sono</w:t>
      </w:r>
      <w:r w:rsidRPr="00383F68">
        <w:rPr>
          <w:rFonts w:ascii="Arial" w:hAnsi="Arial" w:cs="Arial"/>
          <w:szCs w:val="20"/>
          <w:lang w:val="it-IT"/>
        </w:rPr>
        <w:t xml:space="preserve"> retribuite </w:t>
      </w:r>
      <w:r w:rsidR="008817D7">
        <w:rPr>
          <w:rFonts w:ascii="Arial" w:hAnsi="Arial" w:cs="Arial"/>
          <w:szCs w:val="20"/>
          <w:lang w:val="it-IT"/>
        </w:rPr>
        <w:t xml:space="preserve">nel </w:t>
      </w:r>
      <w:r w:rsidRPr="00383F68">
        <w:rPr>
          <w:rFonts w:ascii="Arial" w:hAnsi="Arial" w:cs="Arial"/>
          <w:szCs w:val="20"/>
          <w:lang w:val="it-IT"/>
        </w:rPr>
        <w:t>73,4%</w:t>
      </w:r>
      <w:r w:rsidR="008817D7">
        <w:rPr>
          <w:rFonts w:ascii="Arial" w:hAnsi="Arial" w:cs="Arial"/>
          <w:szCs w:val="20"/>
          <w:lang w:val="it-IT"/>
        </w:rPr>
        <w:t xml:space="preserve"> dei casi</w:t>
      </w:r>
      <w:r w:rsidRPr="00383F68">
        <w:rPr>
          <w:rFonts w:ascii="Arial" w:hAnsi="Arial" w:cs="Arial"/>
          <w:szCs w:val="20"/>
          <w:lang w:val="it-IT"/>
        </w:rPr>
        <w:t>, al Nord</w:t>
      </w:r>
      <w:r w:rsidR="008817D7">
        <w:rPr>
          <w:rFonts w:ascii="Arial" w:hAnsi="Arial" w:cs="Arial"/>
          <w:szCs w:val="20"/>
          <w:lang w:val="it-IT"/>
        </w:rPr>
        <w:t xml:space="preserve">-ovest nel </w:t>
      </w:r>
      <w:r w:rsidRPr="00383F68">
        <w:rPr>
          <w:rFonts w:ascii="Arial" w:hAnsi="Arial" w:cs="Arial"/>
          <w:szCs w:val="20"/>
          <w:lang w:val="it-IT"/>
        </w:rPr>
        <w:t xml:space="preserve">72,3% </w:t>
      </w:r>
      <w:r w:rsidR="008817D7">
        <w:rPr>
          <w:rFonts w:ascii="Arial" w:hAnsi="Arial" w:cs="Arial"/>
          <w:szCs w:val="20"/>
          <w:lang w:val="it-IT"/>
        </w:rPr>
        <w:t xml:space="preserve">e </w:t>
      </w:r>
      <w:r w:rsidRPr="00383F68">
        <w:rPr>
          <w:rFonts w:ascii="Arial" w:hAnsi="Arial" w:cs="Arial"/>
          <w:szCs w:val="20"/>
          <w:lang w:val="it-IT"/>
        </w:rPr>
        <w:t xml:space="preserve">al Nord-est </w:t>
      </w:r>
      <w:r w:rsidR="008817D7">
        <w:rPr>
          <w:rFonts w:ascii="Arial" w:hAnsi="Arial" w:cs="Arial"/>
          <w:szCs w:val="20"/>
          <w:lang w:val="it-IT"/>
        </w:rPr>
        <w:t xml:space="preserve">nel </w:t>
      </w:r>
      <w:r w:rsidRPr="00383F68">
        <w:rPr>
          <w:rFonts w:ascii="Arial" w:hAnsi="Arial" w:cs="Arial"/>
          <w:szCs w:val="20"/>
          <w:lang w:val="it-IT"/>
        </w:rPr>
        <w:t>71,2%</w:t>
      </w:r>
      <w:r w:rsidR="008817D7">
        <w:rPr>
          <w:rFonts w:ascii="Arial" w:hAnsi="Arial" w:cs="Arial"/>
          <w:szCs w:val="20"/>
          <w:lang w:val="it-IT"/>
        </w:rPr>
        <w:t>,</w:t>
      </w:r>
      <w:r w:rsidRPr="00383F68">
        <w:rPr>
          <w:rFonts w:ascii="Arial" w:hAnsi="Arial" w:cs="Arial"/>
          <w:szCs w:val="20"/>
          <w:lang w:val="it-IT"/>
        </w:rPr>
        <w:t xml:space="preserve"> decisamente meno nelle Isole (52,9%)</w:t>
      </w:r>
      <w:r w:rsidR="008817D7">
        <w:rPr>
          <w:rFonts w:ascii="Arial" w:hAnsi="Arial" w:cs="Arial"/>
          <w:szCs w:val="20"/>
          <w:lang w:val="it-IT"/>
        </w:rPr>
        <w:t>.</w:t>
      </w:r>
      <w:r w:rsidRPr="00383F68">
        <w:rPr>
          <w:rFonts w:ascii="Arial" w:hAnsi="Arial" w:cs="Arial"/>
          <w:szCs w:val="20"/>
          <w:lang w:val="it-IT"/>
        </w:rPr>
        <w:t xml:space="preserve"> </w:t>
      </w:r>
    </w:p>
    <w:p w14:paraId="49678A7E" w14:textId="68546CD4" w:rsidR="00BC7EE1" w:rsidRPr="00383F68" w:rsidDel="003F5405" w:rsidRDefault="00BC7EE1">
      <w:pPr>
        <w:spacing w:after="120" w:line="240" w:lineRule="auto"/>
        <w:jc w:val="both"/>
        <w:rPr>
          <w:rFonts w:ascii="Arial" w:hAnsi="Arial" w:cs="Arial"/>
          <w:szCs w:val="20"/>
          <w:lang w:val="it-IT"/>
        </w:rPr>
      </w:pPr>
      <w:r w:rsidRPr="00383F68">
        <w:rPr>
          <w:rFonts w:ascii="Arial" w:hAnsi="Arial" w:cs="Arial"/>
          <w:szCs w:val="20"/>
          <w:lang w:val="it-IT"/>
        </w:rPr>
        <w:t xml:space="preserve">Le Isole si connotano per una organizzazione dei </w:t>
      </w:r>
      <w:r w:rsidR="00A6248A" w:rsidRPr="00383F68">
        <w:rPr>
          <w:rFonts w:ascii="Arial" w:hAnsi="Arial" w:cs="Arial"/>
          <w:szCs w:val="20"/>
          <w:lang w:val="it-IT"/>
        </w:rPr>
        <w:t>C</w:t>
      </w:r>
      <w:r w:rsidRPr="00383F68">
        <w:rPr>
          <w:rFonts w:ascii="Arial" w:hAnsi="Arial" w:cs="Arial"/>
          <w:szCs w:val="20"/>
          <w:lang w:val="it-IT"/>
        </w:rPr>
        <w:t>entri in cui vi è una maggiore presenza di lavoratrici volontarie per diverse figure professionali: oltre alle psicologhe, infatti, anche per le mediatrici culturali, le educatrici, le coordinatrici, le avvocate, il personale amministrativo e le orientatrici al lavoro la quota di personale totalmente retribuito è minore rispetto alle altre ripartizioni.</w:t>
      </w:r>
    </w:p>
    <w:p w14:paraId="2438E39C" w14:textId="77777777" w:rsidR="00BC7EE1" w:rsidRPr="000134D5" w:rsidRDefault="00BC7EE1">
      <w:pPr>
        <w:spacing w:after="120" w:line="240" w:lineRule="auto"/>
        <w:jc w:val="both"/>
        <w:rPr>
          <w:rFonts w:ascii="Arial" w:hAnsi="Arial" w:cs="Arial"/>
          <w:sz w:val="20"/>
          <w:szCs w:val="20"/>
          <w:lang w:val="it-IT"/>
        </w:rPr>
      </w:pPr>
    </w:p>
    <w:p w14:paraId="3580975D" w14:textId="3650D2AC" w:rsidR="00BC7EE1" w:rsidRPr="00B32A51" w:rsidRDefault="00383F68" w:rsidP="00B32A51">
      <w:pPr>
        <w:keepNext/>
        <w:spacing w:after="120" w:line="240" w:lineRule="auto"/>
        <w:jc w:val="both"/>
        <w:rPr>
          <w:rFonts w:ascii="Arial Narrow" w:eastAsia="Times New Roman" w:hAnsi="Arial Narrow" w:cs="Arial"/>
          <w:bCs/>
          <w:color w:val="000000"/>
          <w:sz w:val="19"/>
          <w:szCs w:val="19"/>
          <w:lang w:eastAsia="it-IT"/>
        </w:rPr>
      </w:pPr>
      <w:r>
        <w:rPr>
          <w:rFonts w:ascii="Arial Narrow" w:hAnsi="Arial Narrow" w:cs="Arial"/>
          <w:b/>
          <w:bCs/>
          <w:color w:val="7F7F7F" w:themeColor="text1" w:themeTint="80"/>
          <w:sz w:val="20"/>
          <w:szCs w:val="20"/>
          <w:lang w:val="it-IT"/>
        </w:rPr>
        <w:t>PROSPETTO</w:t>
      </w:r>
      <w:r w:rsidR="00BC7EE1" w:rsidRPr="00B57B0B">
        <w:rPr>
          <w:rFonts w:ascii="Arial Narrow" w:hAnsi="Arial Narrow" w:cs="Arial"/>
          <w:b/>
          <w:bCs/>
          <w:color w:val="7F7F7F" w:themeColor="text1" w:themeTint="80"/>
          <w:sz w:val="20"/>
          <w:szCs w:val="20"/>
          <w:lang w:val="it-IT"/>
        </w:rPr>
        <w:t xml:space="preserve"> </w:t>
      </w:r>
      <w:r w:rsidR="00EC0D0F">
        <w:rPr>
          <w:rFonts w:ascii="Arial Narrow" w:hAnsi="Arial Narrow" w:cs="Arial"/>
          <w:b/>
          <w:bCs/>
          <w:color w:val="7F7F7F" w:themeColor="text1" w:themeTint="80"/>
          <w:sz w:val="20"/>
          <w:szCs w:val="20"/>
          <w:lang w:val="it-IT"/>
        </w:rPr>
        <w:t>4</w:t>
      </w:r>
      <w:r w:rsidR="00BC7EE1" w:rsidRPr="00B57B0B">
        <w:rPr>
          <w:rFonts w:ascii="Arial Narrow" w:hAnsi="Arial Narrow" w:cs="Arial"/>
          <w:b/>
          <w:bCs/>
          <w:color w:val="7F7F7F" w:themeColor="text1" w:themeTint="80"/>
          <w:sz w:val="20"/>
          <w:szCs w:val="20"/>
          <w:lang w:val="it-IT"/>
        </w:rPr>
        <w:t>. CENTRI PER CLASSE PERCENTUA</w:t>
      </w:r>
      <w:r w:rsidR="00BC7EE1" w:rsidRPr="00422842">
        <w:rPr>
          <w:rFonts w:ascii="Arial Narrow" w:hAnsi="Arial Narrow" w:cs="Arial"/>
          <w:b/>
          <w:bCs/>
          <w:color w:val="7F7F7F" w:themeColor="text1" w:themeTint="80"/>
          <w:sz w:val="20"/>
          <w:szCs w:val="20"/>
          <w:lang w:val="it-IT"/>
        </w:rPr>
        <w:t>LE DI LAVORO VOLONTARIO SU QUELLO RETRIBUITO PER PROFILO PROFESSIONALE</w:t>
      </w:r>
      <w:r w:rsidR="00BC7EE1" w:rsidRPr="00B32A51">
        <w:rPr>
          <w:rFonts w:ascii="Arial Narrow" w:eastAsia="Times New Roman" w:hAnsi="Arial Narrow" w:cs="Arial"/>
          <w:bCs/>
          <w:color w:val="000000"/>
          <w:sz w:val="19"/>
          <w:szCs w:val="19"/>
          <w:lang w:val="it-IT" w:eastAsia="it-IT"/>
        </w:rPr>
        <w:t xml:space="preserve">. </w:t>
      </w:r>
      <w:r w:rsidR="00BC7EE1" w:rsidRPr="00B32A51">
        <w:rPr>
          <w:rFonts w:ascii="Arial Narrow" w:eastAsia="Times New Roman" w:hAnsi="Arial Narrow" w:cs="Arial"/>
          <w:bCs/>
          <w:color w:val="000000"/>
          <w:sz w:val="19"/>
          <w:szCs w:val="19"/>
          <w:lang w:eastAsia="it-IT"/>
        </w:rPr>
        <w:t xml:space="preserve">Anno 2018, per 100 </w:t>
      </w:r>
      <w:proofErr w:type="spellStart"/>
      <w:r w:rsidR="00A6248A">
        <w:rPr>
          <w:rFonts w:ascii="Arial Narrow" w:eastAsia="Times New Roman" w:hAnsi="Arial Narrow" w:cs="Arial"/>
          <w:bCs/>
          <w:color w:val="000000"/>
          <w:sz w:val="19"/>
          <w:szCs w:val="19"/>
          <w:lang w:eastAsia="it-IT"/>
        </w:rPr>
        <w:t>C</w:t>
      </w:r>
      <w:r w:rsidR="00BC7EE1" w:rsidRPr="00B32A51">
        <w:rPr>
          <w:rFonts w:ascii="Arial Narrow" w:eastAsia="Times New Roman" w:hAnsi="Arial Narrow" w:cs="Arial"/>
          <w:bCs/>
          <w:color w:val="000000"/>
          <w:sz w:val="19"/>
          <w:szCs w:val="19"/>
          <w:lang w:eastAsia="it-IT"/>
        </w:rPr>
        <w:t>entri</w:t>
      </w:r>
      <w:proofErr w:type="spellEnd"/>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489"/>
        <w:gridCol w:w="959"/>
        <w:gridCol w:w="1068"/>
        <w:gridCol w:w="1068"/>
        <w:gridCol w:w="1237"/>
        <w:gridCol w:w="1677"/>
      </w:tblGrid>
      <w:tr w:rsidR="00BC7EE1" w:rsidRPr="00D61326" w14:paraId="466B53DE" w14:textId="77777777" w:rsidTr="00400FE0">
        <w:trPr>
          <w:trHeight w:val="344"/>
        </w:trPr>
        <w:tc>
          <w:tcPr>
            <w:tcW w:w="1837" w:type="pct"/>
            <w:vMerge w:val="restart"/>
            <w:shd w:val="clear" w:color="auto" w:fill="auto"/>
            <w:hideMark/>
          </w:tcPr>
          <w:p w14:paraId="213B8D66" w14:textId="77777777" w:rsidR="00BC7EE1" w:rsidRPr="00400FE0" w:rsidRDefault="00BC7EE1" w:rsidP="00400FE0">
            <w:pPr>
              <w:keepNext/>
              <w:spacing w:after="120" w:line="240" w:lineRule="auto"/>
              <w:jc w:val="center"/>
              <w:rPr>
                <w:rFonts w:ascii="Arial Narrow" w:hAnsi="Arial Narrow" w:cs="Arial"/>
                <w:b/>
                <w:bCs/>
                <w:color w:val="000000"/>
                <w:sz w:val="16"/>
                <w:szCs w:val="16"/>
                <w:lang w:val="it-IT"/>
              </w:rPr>
            </w:pPr>
            <w:r w:rsidRPr="00400FE0">
              <w:rPr>
                <w:rFonts w:ascii="Arial Narrow" w:hAnsi="Arial Narrow" w:cs="Arial"/>
                <w:b/>
                <w:bCs/>
                <w:color w:val="000000"/>
                <w:sz w:val="16"/>
                <w:szCs w:val="16"/>
                <w:lang w:val="it-IT"/>
              </w:rPr>
              <w:t>Figure professionali</w:t>
            </w:r>
          </w:p>
        </w:tc>
        <w:tc>
          <w:tcPr>
            <w:tcW w:w="2279" w:type="pct"/>
            <w:gridSpan w:val="4"/>
            <w:shd w:val="clear" w:color="auto" w:fill="auto"/>
            <w:hideMark/>
          </w:tcPr>
          <w:p w14:paraId="04AC47E4" w14:textId="77777777" w:rsidR="00BC7EE1" w:rsidRPr="00400FE0" w:rsidRDefault="00BC7EE1" w:rsidP="00400FE0">
            <w:pPr>
              <w:keepNext/>
              <w:spacing w:after="120" w:line="240" w:lineRule="auto"/>
              <w:jc w:val="center"/>
              <w:rPr>
                <w:rFonts w:ascii="Arial Narrow" w:eastAsia="Times New Roman" w:hAnsi="Arial Narrow" w:cs="Arial"/>
                <w:b/>
                <w:color w:val="000000"/>
                <w:sz w:val="16"/>
                <w:szCs w:val="16"/>
                <w:lang w:val="it-IT" w:eastAsia="it-IT"/>
              </w:rPr>
            </w:pPr>
            <w:r w:rsidRPr="00400FE0">
              <w:rPr>
                <w:rFonts w:ascii="Arial Narrow" w:eastAsia="Times New Roman" w:hAnsi="Arial Narrow" w:cs="Arial"/>
                <w:b/>
                <w:color w:val="000000"/>
                <w:sz w:val="16"/>
                <w:szCs w:val="16"/>
                <w:lang w:val="it-IT" w:eastAsia="it-IT"/>
              </w:rPr>
              <w:t>Percentuale di ore volontarie su lavoro retribuito</w:t>
            </w:r>
          </w:p>
        </w:tc>
        <w:tc>
          <w:tcPr>
            <w:tcW w:w="884" w:type="pct"/>
            <w:vMerge w:val="restart"/>
            <w:shd w:val="clear" w:color="auto" w:fill="D9D9D9" w:themeFill="background1" w:themeFillShade="D9"/>
            <w:hideMark/>
          </w:tcPr>
          <w:p w14:paraId="604EB464" w14:textId="77777777" w:rsidR="00BC7EE1" w:rsidRPr="00400FE0" w:rsidRDefault="00BC7EE1" w:rsidP="00400FE0">
            <w:pPr>
              <w:keepNext/>
              <w:spacing w:after="120" w:line="240" w:lineRule="auto"/>
              <w:jc w:val="center"/>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Percentuale di lavoro totalmente retribuito</w:t>
            </w:r>
          </w:p>
        </w:tc>
      </w:tr>
      <w:tr w:rsidR="00BC7EE1" w:rsidRPr="00E6236E" w14:paraId="422FE88F" w14:textId="77777777" w:rsidTr="00400FE0">
        <w:trPr>
          <w:trHeight w:val="70"/>
        </w:trPr>
        <w:tc>
          <w:tcPr>
            <w:tcW w:w="1837" w:type="pct"/>
            <w:vMerge/>
            <w:vAlign w:val="center"/>
            <w:hideMark/>
          </w:tcPr>
          <w:p w14:paraId="1E7D48F0" w14:textId="77777777" w:rsidR="00BC7EE1" w:rsidRPr="00400FE0" w:rsidRDefault="00BC7EE1" w:rsidP="00400FE0">
            <w:pPr>
              <w:keepNext/>
              <w:spacing w:after="120" w:line="240" w:lineRule="auto"/>
              <w:jc w:val="center"/>
              <w:rPr>
                <w:rFonts w:ascii="Arial Narrow" w:hAnsi="Arial Narrow" w:cs="Arial"/>
                <w:b/>
                <w:bCs/>
                <w:color w:val="000000"/>
                <w:sz w:val="16"/>
                <w:szCs w:val="16"/>
                <w:lang w:val="it-IT"/>
              </w:rPr>
            </w:pPr>
          </w:p>
        </w:tc>
        <w:tc>
          <w:tcPr>
            <w:tcW w:w="505" w:type="pct"/>
            <w:shd w:val="clear" w:color="auto" w:fill="D9D9D9" w:themeFill="background1" w:themeFillShade="D9"/>
            <w:noWrap/>
            <w:vAlign w:val="bottom"/>
            <w:hideMark/>
          </w:tcPr>
          <w:p w14:paraId="4763D822" w14:textId="77777777" w:rsidR="00BC7EE1" w:rsidRPr="00400FE0" w:rsidRDefault="00BC7EE1" w:rsidP="00400FE0">
            <w:pPr>
              <w:keepNext/>
              <w:spacing w:after="120" w:line="240" w:lineRule="auto"/>
              <w:jc w:val="center"/>
              <w:rPr>
                <w:rFonts w:ascii="Arial Narrow" w:eastAsia="Times New Roman" w:hAnsi="Arial Narrow" w:cs="Arial"/>
                <w:b/>
                <w:color w:val="000000"/>
                <w:sz w:val="16"/>
                <w:szCs w:val="16"/>
                <w:lang w:val="it-IT" w:eastAsia="it-IT"/>
              </w:rPr>
            </w:pPr>
            <w:r w:rsidRPr="00400FE0">
              <w:rPr>
                <w:rFonts w:ascii="Arial Narrow" w:eastAsia="Times New Roman" w:hAnsi="Arial Narrow" w:cs="Arial"/>
                <w:b/>
                <w:color w:val="000000"/>
                <w:sz w:val="16"/>
                <w:szCs w:val="16"/>
                <w:lang w:val="it-IT" w:eastAsia="it-IT"/>
              </w:rPr>
              <w:t>&lt;=25%</w:t>
            </w:r>
          </w:p>
        </w:tc>
        <w:tc>
          <w:tcPr>
            <w:tcW w:w="562" w:type="pct"/>
            <w:shd w:val="clear" w:color="auto" w:fill="auto"/>
            <w:noWrap/>
            <w:vAlign w:val="bottom"/>
            <w:hideMark/>
          </w:tcPr>
          <w:p w14:paraId="5C676BFD" w14:textId="77777777" w:rsidR="00BC7EE1" w:rsidRPr="00400FE0" w:rsidRDefault="00BC7EE1" w:rsidP="00400FE0">
            <w:pPr>
              <w:keepNext/>
              <w:spacing w:after="120" w:line="240" w:lineRule="auto"/>
              <w:jc w:val="center"/>
              <w:rPr>
                <w:rFonts w:ascii="Arial Narrow" w:eastAsia="Times New Roman" w:hAnsi="Arial Narrow" w:cs="Arial"/>
                <w:b/>
                <w:color w:val="000000"/>
                <w:sz w:val="16"/>
                <w:szCs w:val="16"/>
                <w:lang w:val="it-IT" w:eastAsia="it-IT"/>
              </w:rPr>
            </w:pPr>
            <w:r w:rsidRPr="00400FE0">
              <w:rPr>
                <w:rFonts w:ascii="Arial Narrow" w:eastAsia="Times New Roman" w:hAnsi="Arial Narrow" w:cs="Arial"/>
                <w:b/>
                <w:color w:val="000000"/>
                <w:sz w:val="16"/>
                <w:szCs w:val="16"/>
                <w:lang w:val="it-IT" w:eastAsia="it-IT"/>
              </w:rPr>
              <w:t>26-50%</w:t>
            </w:r>
          </w:p>
        </w:tc>
        <w:tc>
          <w:tcPr>
            <w:tcW w:w="562" w:type="pct"/>
            <w:shd w:val="clear" w:color="auto" w:fill="D9D9D9" w:themeFill="background1" w:themeFillShade="D9"/>
            <w:noWrap/>
            <w:vAlign w:val="bottom"/>
            <w:hideMark/>
          </w:tcPr>
          <w:p w14:paraId="06A6A85F" w14:textId="77777777" w:rsidR="00BC7EE1" w:rsidRPr="00400FE0" w:rsidRDefault="00BC7EE1" w:rsidP="00400FE0">
            <w:pPr>
              <w:keepNext/>
              <w:spacing w:after="120" w:line="240" w:lineRule="auto"/>
              <w:jc w:val="center"/>
              <w:rPr>
                <w:rFonts w:ascii="Arial Narrow" w:eastAsia="Times New Roman" w:hAnsi="Arial Narrow" w:cs="Arial"/>
                <w:b/>
                <w:color w:val="000000"/>
                <w:sz w:val="16"/>
                <w:szCs w:val="16"/>
                <w:lang w:val="it-IT" w:eastAsia="it-IT"/>
              </w:rPr>
            </w:pPr>
            <w:r w:rsidRPr="00400FE0">
              <w:rPr>
                <w:rFonts w:ascii="Arial Narrow" w:eastAsia="Times New Roman" w:hAnsi="Arial Narrow" w:cs="Arial"/>
                <w:b/>
                <w:color w:val="000000"/>
                <w:sz w:val="16"/>
                <w:szCs w:val="16"/>
                <w:lang w:val="it-IT" w:eastAsia="it-IT"/>
              </w:rPr>
              <w:t>51-75%</w:t>
            </w:r>
          </w:p>
        </w:tc>
        <w:tc>
          <w:tcPr>
            <w:tcW w:w="651" w:type="pct"/>
            <w:shd w:val="clear" w:color="auto" w:fill="auto"/>
            <w:noWrap/>
            <w:vAlign w:val="bottom"/>
            <w:hideMark/>
          </w:tcPr>
          <w:p w14:paraId="429607B9" w14:textId="77777777" w:rsidR="00BC7EE1" w:rsidRPr="00400FE0" w:rsidRDefault="00BC7EE1" w:rsidP="00400FE0">
            <w:pPr>
              <w:keepNext/>
              <w:spacing w:after="120" w:line="240" w:lineRule="auto"/>
              <w:jc w:val="center"/>
              <w:rPr>
                <w:rFonts w:ascii="Arial Narrow" w:eastAsia="Times New Roman" w:hAnsi="Arial Narrow" w:cs="Arial"/>
                <w:b/>
                <w:color w:val="000000"/>
                <w:sz w:val="16"/>
                <w:szCs w:val="16"/>
                <w:lang w:val="it-IT" w:eastAsia="it-IT"/>
              </w:rPr>
            </w:pPr>
            <w:r w:rsidRPr="00400FE0">
              <w:rPr>
                <w:rFonts w:ascii="Arial Narrow" w:eastAsia="Times New Roman" w:hAnsi="Arial Narrow" w:cs="Arial"/>
                <w:b/>
                <w:color w:val="000000"/>
                <w:sz w:val="16"/>
                <w:szCs w:val="16"/>
                <w:lang w:val="it-IT" w:eastAsia="it-IT"/>
              </w:rPr>
              <w:t>76-100%</w:t>
            </w:r>
          </w:p>
        </w:tc>
        <w:tc>
          <w:tcPr>
            <w:tcW w:w="884" w:type="pct"/>
            <w:vMerge/>
            <w:shd w:val="clear" w:color="auto" w:fill="D9D9D9" w:themeFill="background1" w:themeFillShade="D9"/>
            <w:vAlign w:val="center"/>
            <w:hideMark/>
          </w:tcPr>
          <w:p w14:paraId="10B31B6D" w14:textId="77777777" w:rsidR="00BC7EE1" w:rsidRPr="00400FE0" w:rsidRDefault="00BC7EE1" w:rsidP="00B32A51">
            <w:pPr>
              <w:keepNext/>
              <w:spacing w:after="120" w:line="240" w:lineRule="auto"/>
              <w:rPr>
                <w:rFonts w:ascii="Arial Narrow" w:eastAsia="Times New Roman" w:hAnsi="Arial Narrow" w:cs="Arial"/>
                <w:sz w:val="16"/>
                <w:szCs w:val="16"/>
                <w:lang w:val="it-IT" w:eastAsia="it-IT"/>
              </w:rPr>
            </w:pPr>
          </w:p>
        </w:tc>
      </w:tr>
      <w:tr w:rsidR="00BC7EE1" w:rsidRPr="00E6236E" w14:paraId="21891ECA" w14:textId="77777777" w:rsidTr="00400FE0">
        <w:trPr>
          <w:trHeight w:val="300"/>
        </w:trPr>
        <w:tc>
          <w:tcPr>
            <w:tcW w:w="1837" w:type="pct"/>
            <w:shd w:val="clear" w:color="000000" w:fill="FFFFFF"/>
            <w:noWrap/>
            <w:vAlign w:val="bottom"/>
            <w:hideMark/>
          </w:tcPr>
          <w:p w14:paraId="42F9861F" w14:textId="77777777" w:rsidR="00BC7EE1" w:rsidRPr="00400FE0" w:rsidRDefault="00BC7EE1" w:rsidP="00B32A51">
            <w:pPr>
              <w:keepNext/>
              <w:spacing w:after="120" w:line="240" w:lineRule="auto"/>
              <w:rPr>
                <w:rFonts w:ascii="Arial Narrow" w:hAnsi="Arial Narrow" w:cs="Arial"/>
                <w:b/>
                <w:bCs/>
                <w:color w:val="000000"/>
                <w:sz w:val="16"/>
                <w:szCs w:val="16"/>
                <w:lang w:val="it-IT"/>
              </w:rPr>
            </w:pPr>
            <w:r w:rsidRPr="00400FE0">
              <w:rPr>
                <w:rFonts w:ascii="Arial Narrow" w:hAnsi="Arial Narrow" w:cs="Arial"/>
                <w:b/>
                <w:bCs/>
                <w:color w:val="000000"/>
                <w:sz w:val="16"/>
                <w:szCs w:val="16"/>
                <w:lang w:val="it-IT"/>
              </w:rPr>
              <w:t>Psicologa</w:t>
            </w:r>
          </w:p>
        </w:tc>
        <w:tc>
          <w:tcPr>
            <w:tcW w:w="505" w:type="pct"/>
            <w:shd w:val="clear" w:color="auto" w:fill="D9D9D9" w:themeFill="background1" w:themeFillShade="D9"/>
            <w:vAlign w:val="bottom"/>
            <w:hideMark/>
          </w:tcPr>
          <w:p w14:paraId="799B3ABC"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4,2</w:t>
            </w:r>
          </w:p>
        </w:tc>
        <w:tc>
          <w:tcPr>
            <w:tcW w:w="562" w:type="pct"/>
            <w:shd w:val="clear" w:color="000000" w:fill="FFFFFF"/>
            <w:vAlign w:val="bottom"/>
            <w:hideMark/>
          </w:tcPr>
          <w:p w14:paraId="53293894"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11,4</w:t>
            </w:r>
          </w:p>
        </w:tc>
        <w:tc>
          <w:tcPr>
            <w:tcW w:w="562" w:type="pct"/>
            <w:shd w:val="clear" w:color="auto" w:fill="D9D9D9" w:themeFill="background1" w:themeFillShade="D9"/>
            <w:vAlign w:val="bottom"/>
            <w:hideMark/>
          </w:tcPr>
          <w:p w14:paraId="6F6C7063"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3,0</w:t>
            </w:r>
          </w:p>
        </w:tc>
        <w:tc>
          <w:tcPr>
            <w:tcW w:w="651" w:type="pct"/>
            <w:shd w:val="clear" w:color="000000" w:fill="FFFFFF"/>
            <w:vAlign w:val="bottom"/>
            <w:hideMark/>
          </w:tcPr>
          <w:p w14:paraId="2E207203"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12,3</w:t>
            </w:r>
          </w:p>
        </w:tc>
        <w:tc>
          <w:tcPr>
            <w:tcW w:w="884" w:type="pct"/>
            <w:shd w:val="clear" w:color="auto" w:fill="D9D9D9" w:themeFill="background1" w:themeFillShade="D9"/>
            <w:vAlign w:val="bottom"/>
            <w:hideMark/>
          </w:tcPr>
          <w:p w14:paraId="2DC2B43C"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69,1</w:t>
            </w:r>
          </w:p>
        </w:tc>
      </w:tr>
      <w:tr w:rsidR="00BC7EE1" w:rsidRPr="00E6236E" w14:paraId="7D864F61" w14:textId="77777777" w:rsidTr="00400FE0">
        <w:trPr>
          <w:trHeight w:val="300"/>
        </w:trPr>
        <w:tc>
          <w:tcPr>
            <w:tcW w:w="1837" w:type="pct"/>
            <w:shd w:val="clear" w:color="000000" w:fill="FFFFFF"/>
            <w:noWrap/>
            <w:vAlign w:val="bottom"/>
            <w:hideMark/>
          </w:tcPr>
          <w:p w14:paraId="246EFFAE" w14:textId="77777777" w:rsidR="00BC7EE1" w:rsidRPr="00400FE0" w:rsidRDefault="00BC7EE1" w:rsidP="00B32A51">
            <w:pPr>
              <w:keepNext/>
              <w:spacing w:after="120" w:line="240" w:lineRule="auto"/>
              <w:rPr>
                <w:rFonts w:ascii="Arial Narrow" w:hAnsi="Arial Narrow" w:cs="Arial"/>
                <w:b/>
                <w:bCs/>
                <w:color w:val="000000"/>
                <w:sz w:val="16"/>
                <w:szCs w:val="16"/>
                <w:lang w:val="it-IT"/>
              </w:rPr>
            </w:pPr>
            <w:r w:rsidRPr="00400FE0">
              <w:rPr>
                <w:rFonts w:ascii="Arial Narrow" w:hAnsi="Arial Narrow" w:cs="Arial"/>
                <w:b/>
                <w:bCs/>
                <w:color w:val="000000"/>
                <w:sz w:val="16"/>
                <w:szCs w:val="16"/>
                <w:lang w:val="it-IT"/>
              </w:rPr>
              <w:t>Educatrice</w:t>
            </w:r>
          </w:p>
        </w:tc>
        <w:tc>
          <w:tcPr>
            <w:tcW w:w="505" w:type="pct"/>
            <w:shd w:val="clear" w:color="auto" w:fill="D9D9D9" w:themeFill="background1" w:themeFillShade="D9"/>
            <w:noWrap/>
            <w:vAlign w:val="bottom"/>
            <w:hideMark/>
          </w:tcPr>
          <w:p w14:paraId="515376F3"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7,6</w:t>
            </w:r>
          </w:p>
        </w:tc>
        <w:tc>
          <w:tcPr>
            <w:tcW w:w="562" w:type="pct"/>
            <w:shd w:val="clear" w:color="000000" w:fill="FFFFFF"/>
            <w:noWrap/>
            <w:vAlign w:val="bottom"/>
            <w:hideMark/>
          </w:tcPr>
          <w:p w14:paraId="0A071FB9"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6,8</w:t>
            </w:r>
          </w:p>
        </w:tc>
        <w:tc>
          <w:tcPr>
            <w:tcW w:w="562" w:type="pct"/>
            <w:shd w:val="clear" w:color="auto" w:fill="D9D9D9" w:themeFill="background1" w:themeFillShade="D9"/>
            <w:noWrap/>
            <w:vAlign w:val="bottom"/>
            <w:hideMark/>
          </w:tcPr>
          <w:p w14:paraId="4E58AEB5"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0,8</w:t>
            </w:r>
          </w:p>
        </w:tc>
        <w:tc>
          <w:tcPr>
            <w:tcW w:w="651" w:type="pct"/>
            <w:shd w:val="clear" w:color="000000" w:fill="FFFFFF"/>
            <w:noWrap/>
            <w:vAlign w:val="bottom"/>
            <w:hideMark/>
          </w:tcPr>
          <w:p w14:paraId="3B333FEE"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22,9</w:t>
            </w:r>
          </w:p>
        </w:tc>
        <w:tc>
          <w:tcPr>
            <w:tcW w:w="884" w:type="pct"/>
            <w:shd w:val="clear" w:color="auto" w:fill="D9D9D9" w:themeFill="background1" w:themeFillShade="D9"/>
            <w:noWrap/>
            <w:vAlign w:val="bottom"/>
            <w:hideMark/>
          </w:tcPr>
          <w:p w14:paraId="38284FB3"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61,9</w:t>
            </w:r>
          </w:p>
        </w:tc>
      </w:tr>
      <w:tr w:rsidR="00BC7EE1" w:rsidRPr="00E6236E" w14:paraId="29DF7759" w14:textId="77777777" w:rsidTr="00400FE0">
        <w:trPr>
          <w:trHeight w:val="300"/>
        </w:trPr>
        <w:tc>
          <w:tcPr>
            <w:tcW w:w="1837" w:type="pct"/>
            <w:shd w:val="clear" w:color="auto" w:fill="auto"/>
            <w:noWrap/>
            <w:vAlign w:val="bottom"/>
            <w:hideMark/>
          </w:tcPr>
          <w:p w14:paraId="24A035C6" w14:textId="77777777" w:rsidR="00BC7EE1" w:rsidRPr="00400FE0" w:rsidRDefault="00BC7EE1" w:rsidP="00B32A51">
            <w:pPr>
              <w:keepNext/>
              <w:spacing w:after="120" w:line="240" w:lineRule="auto"/>
              <w:rPr>
                <w:rFonts w:ascii="Arial Narrow" w:hAnsi="Arial Narrow" w:cs="Arial"/>
                <w:b/>
                <w:bCs/>
                <w:color w:val="000000"/>
                <w:sz w:val="16"/>
                <w:szCs w:val="16"/>
                <w:lang w:val="it-IT"/>
              </w:rPr>
            </w:pPr>
            <w:r w:rsidRPr="00400FE0">
              <w:rPr>
                <w:rFonts w:ascii="Arial Narrow" w:hAnsi="Arial Narrow" w:cs="Arial"/>
                <w:b/>
                <w:bCs/>
                <w:color w:val="000000"/>
                <w:sz w:val="16"/>
                <w:szCs w:val="16"/>
                <w:lang w:val="it-IT"/>
              </w:rPr>
              <w:t>Personale amministrativo</w:t>
            </w:r>
          </w:p>
        </w:tc>
        <w:tc>
          <w:tcPr>
            <w:tcW w:w="505" w:type="pct"/>
            <w:shd w:val="clear" w:color="auto" w:fill="D9D9D9" w:themeFill="background1" w:themeFillShade="D9"/>
            <w:noWrap/>
            <w:vAlign w:val="bottom"/>
            <w:hideMark/>
          </w:tcPr>
          <w:p w14:paraId="313BB862"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4,9</w:t>
            </w:r>
          </w:p>
        </w:tc>
        <w:tc>
          <w:tcPr>
            <w:tcW w:w="562" w:type="pct"/>
            <w:shd w:val="clear" w:color="auto" w:fill="auto"/>
            <w:noWrap/>
            <w:vAlign w:val="bottom"/>
            <w:hideMark/>
          </w:tcPr>
          <w:p w14:paraId="5B1D5E11"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8,7</w:t>
            </w:r>
          </w:p>
        </w:tc>
        <w:tc>
          <w:tcPr>
            <w:tcW w:w="562" w:type="pct"/>
            <w:shd w:val="clear" w:color="auto" w:fill="D9D9D9" w:themeFill="background1" w:themeFillShade="D9"/>
            <w:noWrap/>
            <w:vAlign w:val="bottom"/>
            <w:hideMark/>
          </w:tcPr>
          <w:p w14:paraId="10AEA38C"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1,6</w:t>
            </w:r>
          </w:p>
        </w:tc>
        <w:tc>
          <w:tcPr>
            <w:tcW w:w="651" w:type="pct"/>
            <w:shd w:val="clear" w:color="auto" w:fill="auto"/>
            <w:noWrap/>
            <w:vAlign w:val="bottom"/>
            <w:hideMark/>
          </w:tcPr>
          <w:p w14:paraId="16C4DE85"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23,9</w:t>
            </w:r>
          </w:p>
        </w:tc>
        <w:tc>
          <w:tcPr>
            <w:tcW w:w="884" w:type="pct"/>
            <w:shd w:val="clear" w:color="auto" w:fill="D9D9D9" w:themeFill="background1" w:themeFillShade="D9"/>
            <w:noWrap/>
            <w:vAlign w:val="bottom"/>
            <w:hideMark/>
          </w:tcPr>
          <w:p w14:paraId="199951AF"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60,9</w:t>
            </w:r>
          </w:p>
        </w:tc>
      </w:tr>
      <w:tr w:rsidR="00BC7EE1" w:rsidRPr="00E6236E" w14:paraId="79CA009B" w14:textId="77777777" w:rsidTr="00400FE0">
        <w:trPr>
          <w:trHeight w:val="300"/>
        </w:trPr>
        <w:tc>
          <w:tcPr>
            <w:tcW w:w="1837" w:type="pct"/>
            <w:shd w:val="clear" w:color="auto" w:fill="auto"/>
            <w:noWrap/>
            <w:vAlign w:val="bottom"/>
            <w:hideMark/>
          </w:tcPr>
          <w:p w14:paraId="7CF263D3" w14:textId="77777777" w:rsidR="00BC7EE1" w:rsidRPr="00400FE0" w:rsidRDefault="00BC7EE1" w:rsidP="00B32A51">
            <w:pPr>
              <w:keepNext/>
              <w:spacing w:after="120" w:line="240" w:lineRule="auto"/>
              <w:rPr>
                <w:rFonts w:ascii="Arial Narrow" w:hAnsi="Arial Narrow" w:cs="Arial"/>
                <w:b/>
                <w:bCs/>
                <w:color w:val="000000"/>
                <w:sz w:val="16"/>
                <w:szCs w:val="16"/>
                <w:lang w:val="it-IT"/>
              </w:rPr>
            </w:pPr>
            <w:r w:rsidRPr="00400FE0">
              <w:rPr>
                <w:rFonts w:ascii="Arial Narrow" w:hAnsi="Arial Narrow" w:cs="Arial"/>
                <w:b/>
                <w:bCs/>
                <w:color w:val="000000"/>
                <w:sz w:val="16"/>
                <w:szCs w:val="16"/>
                <w:lang w:val="it-IT"/>
              </w:rPr>
              <w:t>Coordinatrice</w:t>
            </w:r>
          </w:p>
        </w:tc>
        <w:tc>
          <w:tcPr>
            <w:tcW w:w="505" w:type="pct"/>
            <w:shd w:val="clear" w:color="auto" w:fill="D9D9D9" w:themeFill="background1" w:themeFillShade="D9"/>
            <w:noWrap/>
            <w:vAlign w:val="bottom"/>
            <w:hideMark/>
          </w:tcPr>
          <w:p w14:paraId="79EC9554"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3,8</w:t>
            </w:r>
          </w:p>
        </w:tc>
        <w:tc>
          <w:tcPr>
            <w:tcW w:w="562" w:type="pct"/>
            <w:shd w:val="clear" w:color="auto" w:fill="auto"/>
            <w:noWrap/>
            <w:vAlign w:val="bottom"/>
            <w:hideMark/>
          </w:tcPr>
          <w:p w14:paraId="0429A524"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8,4</w:t>
            </w:r>
          </w:p>
        </w:tc>
        <w:tc>
          <w:tcPr>
            <w:tcW w:w="562" w:type="pct"/>
            <w:shd w:val="clear" w:color="auto" w:fill="D9D9D9" w:themeFill="background1" w:themeFillShade="D9"/>
            <w:noWrap/>
            <w:vAlign w:val="bottom"/>
            <w:hideMark/>
          </w:tcPr>
          <w:p w14:paraId="4CB0FFAA"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3,8</w:t>
            </w:r>
          </w:p>
        </w:tc>
        <w:tc>
          <w:tcPr>
            <w:tcW w:w="651" w:type="pct"/>
            <w:shd w:val="clear" w:color="auto" w:fill="auto"/>
            <w:noWrap/>
            <w:vAlign w:val="bottom"/>
            <w:hideMark/>
          </w:tcPr>
          <w:p w14:paraId="3D4CEF54"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24,4</w:t>
            </w:r>
          </w:p>
        </w:tc>
        <w:tc>
          <w:tcPr>
            <w:tcW w:w="884" w:type="pct"/>
            <w:shd w:val="clear" w:color="auto" w:fill="D9D9D9" w:themeFill="background1" w:themeFillShade="D9"/>
            <w:noWrap/>
            <w:vAlign w:val="bottom"/>
            <w:hideMark/>
          </w:tcPr>
          <w:p w14:paraId="4B8649CC"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59,7</w:t>
            </w:r>
          </w:p>
        </w:tc>
      </w:tr>
      <w:tr w:rsidR="00BC7EE1" w:rsidRPr="00E6236E" w14:paraId="1D8E5E2E" w14:textId="77777777" w:rsidTr="00400FE0">
        <w:trPr>
          <w:trHeight w:val="300"/>
        </w:trPr>
        <w:tc>
          <w:tcPr>
            <w:tcW w:w="1837" w:type="pct"/>
            <w:shd w:val="clear" w:color="000000" w:fill="FFFFFF"/>
            <w:noWrap/>
            <w:vAlign w:val="bottom"/>
            <w:hideMark/>
          </w:tcPr>
          <w:p w14:paraId="558630EB" w14:textId="77777777" w:rsidR="00BC7EE1" w:rsidRPr="00400FE0" w:rsidRDefault="00BC7EE1" w:rsidP="00B32A51">
            <w:pPr>
              <w:keepNext/>
              <w:spacing w:after="120" w:line="240" w:lineRule="auto"/>
              <w:rPr>
                <w:rFonts w:ascii="Arial Narrow" w:hAnsi="Arial Narrow" w:cs="Arial"/>
                <w:b/>
                <w:bCs/>
                <w:color w:val="000000"/>
                <w:sz w:val="16"/>
                <w:szCs w:val="16"/>
                <w:lang w:val="it-IT"/>
              </w:rPr>
            </w:pPr>
            <w:r w:rsidRPr="00400FE0">
              <w:rPr>
                <w:rFonts w:ascii="Arial Narrow" w:hAnsi="Arial Narrow" w:cs="Arial"/>
                <w:b/>
                <w:bCs/>
                <w:color w:val="000000"/>
                <w:sz w:val="16"/>
                <w:szCs w:val="16"/>
                <w:lang w:val="it-IT"/>
              </w:rPr>
              <w:t>Mediatrice culturale</w:t>
            </w:r>
          </w:p>
        </w:tc>
        <w:tc>
          <w:tcPr>
            <w:tcW w:w="505" w:type="pct"/>
            <w:shd w:val="clear" w:color="auto" w:fill="D9D9D9" w:themeFill="background1" w:themeFillShade="D9"/>
            <w:noWrap/>
            <w:vAlign w:val="bottom"/>
            <w:hideMark/>
          </w:tcPr>
          <w:p w14:paraId="180F95E5"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0,0</w:t>
            </w:r>
          </w:p>
        </w:tc>
        <w:tc>
          <w:tcPr>
            <w:tcW w:w="562" w:type="pct"/>
            <w:shd w:val="clear" w:color="000000" w:fill="FAFBFE"/>
            <w:noWrap/>
            <w:vAlign w:val="bottom"/>
            <w:hideMark/>
          </w:tcPr>
          <w:p w14:paraId="28F62299"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4,4</w:t>
            </w:r>
          </w:p>
        </w:tc>
        <w:tc>
          <w:tcPr>
            <w:tcW w:w="562" w:type="pct"/>
            <w:shd w:val="clear" w:color="auto" w:fill="D9D9D9" w:themeFill="background1" w:themeFillShade="D9"/>
            <w:noWrap/>
            <w:vAlign w:val="bottom"/>
            <w:hideMark/>
          </w:tcPr>
          <w:p w14:paraId="059A0819"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0,0</w:t>
            </w:r>
          </w:p>
        </w:tc>
        <w:tc>
          <w:tcPr>
            <w:tcW w:w="651" w:type="pct"/>
            <w:shd w:val="clear" w:color="000000" w:fill="FAFBFE"/>
            <w:noWrap/>
            <w:vAlign w:val="bottom"/>
            <w:hideMark/>
          </w:tcPr>
          <w:p w14:paraId="0135699F"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37,4</w:t>
            </w:r>
          </w:p>
        </w:tc>
        <w:tc>
          <w:tcPr>
            <w:tcW w:w="884" w:type="pct"/>
            <w:shd w:val="clear" w:color="auto" w:fill="D9D9D9" w:themeFill="background1" w:themeFillShade="D9"/>
            <w:noWrap/>
            <w:vAlign w:val="bottom"/>
            <w:hideMark/>
          </w:tcPr>
          <w:p w14:paraId="7921B7A0"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58,2</w:t>
            </w:r>
          </w:p>
        </w:tc>
      </w:tr>
      <w:tr w:rsidR="00BC7EE1" w:rsidRPr="00E6236E" w14:paraId="58A64695" w14:textId="77777777" w:rsidTr="00400FE0">
        <w:trPr>
          <w:trHeight w:val="300"/>
        </w:trPr>
        <w:tc>
          <w:tcPr>
            <w:tcW w:w="1837" w:type="pct"/>
            <w:shd w:val="clear" w:color="000000" w:fill="FAFBFE"/>
            <w:noWrap/>
            <w:vAlign w:val="bottom"/>
            <w:hideMark/>
          </w:tcPr>
          <w:p w14:paraId="79BFBCAF" w14:textId="77777777" w:rsidR="00BC7EE1" w:rsidRPr="00400FE0" w:rsidRDefault="00BC7EE1" w:rsidP="00B32A51">
            <w:pPr>
              <w:keepNext/>
              <w:spacing w:after="120" w:line="240" w:lineRule="auto"/>
              <w:rPr>
                <w:rFonts w:ascii="Arial Narrow" w:hAnsi="Arial Narrow" w:cs="Arial"/>
                <w:b/>
                <w:bCs/>
                <w:color w:val="000000"/>
                <w:sz w:val="16"/>
                <w:szCs w:val="16"/>
                <w:lang w:val="it-IT"/>
              </w:rPr>
            </w:pPr>
            <w:r w:rsidRPr="00400FE0">
              <w:rPr>
                <w:rFonts w:ascii="Arial Narrow" w:hAnsi="Arial Narrow" w:cs="Arial"/>
                <w:b/>
                <w:bCs/>
                <w:color w:val="000000"/>
                <w:sz w:val="16"/>
                <w:szCs w:val="16"/>
                <w:lang w:val="it-IT"/>
              </w:rPr>
              <w:t>Orientatrice al lavoro</w:t>
            </w:r>
          </w:p>
        </w:tc>
        <w:tc>
          <w:tcPr>
            <w:tcW w:w="505" w:type="pct"/>
            <w:shd w:val="clear" w:color="auto" w:fill="D9D9D9" w:themeFill="background1" w:themeFillShade="D9"/>
            <w:noWrap/>
            <w:vAlign w:val="bottom"/>
            <w:hideMark/>
          </w:tcPr>
          <w:p w14:paraId="4BB68BB2"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0,0</w:t>
            </w:r>
          </w:p>
        </w:tc>
        <w:tc>
          <w:tcPr>
            <w:tcW w:w="562" w:type="pct"/>
            <w:shd w:val="clear" w:color="000000" w:fill="FAFBFE"/>
            <w:noWrap/>
            <w:vAlign w:val="bottom"/>
            <w:hideMark/>
          </w:tcPr>
          <w:p w14:paraId="351A0AE6"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8,3</w:t>
            </w:r>
          </w:p>
        </w:tc>
        <w:tc>
          <w:tcPr>
            <w:tcW w:w="562" w:type="pct"/>
            <w:shd w:val="clear" w:color="auto" w:fill="D9D9D9" w:themeFill="background1" w:themeFillShade="D9"/>
            <w:noWrap/>
            <w:vAlign w:val="bottom"/>
            <w:hideMark/>
          </w:tcPr>
          <w:p w14:paraId="4320EE39"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1,9</w:t>
            </w:r>
          </w:p>
        </w:tc>
        <w:tc>
          <w:tcPr>
            <w:tcW w:w="651" w:type="pct"/>
            <w:shd w:val="clear" w:color="000000" w:fill="FAFBFE"/>
            <w:noWrap/>
            <w:vAlign w:val="bottom"/>
            <w:hideMark/>
          </w:tcPr>
          <w:p w14:paraId="615FE449"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34,3</w:t>
            </w:r>
          </w:p>
        </w:tc>
        <w:tc>
          <w:tcPr>
            <w:tcW w:w="884" w:type="pct"/>
            <w:shd w:val="clear" w:color="auto" w:fill="D9D9D9" w:themeFill="background1" w:themeFillShade="D9"/>
            <w:noWrap/>
            <w:vAlign w:val="bottom"/>
            <w:hideMark/>
          </w:tcPr>
          <w:p w14:paraId="36C5ADB8"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55,6</w:t>
            </w:r>
          </w:p>
        </w:tc>
      </w:tr>
      <w:tr w:rsidR="00BC7EE1" w:rsidRPr="00E6236E" w14:paraId="58F1D835" w14:textId="77777777" w:rsidTr="00400FE0">
        <w:trPr>
          <w:trHeight w:val="300"/>
        </w:trPr>
        <w:tc>
          <w:tcPr>
            <w:tcW w:w="1837" w:type="pct"/>
            <w:shd w:val="clear" w:color="auto" w:fill="auto"/>
            <w:noWrap/>
            <w:vAlign w:val="bottom"/>
            <w:hideMark/>
          </w:tcPr>
          <w:p w14:paraId="7DEE9AB1" w14:textId="77777777" w:rsidR="00BC7EE1" w:rsidRPr="00400FE0" w:rsidRDefault="00BC7EE1" w:rsidP="00B32A51">
            <w:pPr>
              <w:keepNext/>
              <w:spacing w:after="120" w:line="240" w:lineRule="auto"/>
              <w:rPr>
                <w:rFonts w:ascii="Arial Narrow" w:hAnsi="Arial Narrow" w:cs="Arial"/>
                <w:b/>
                <w:bCs/>
                <w:color w:val="000000"/>
                <w:sz w:val="16"/>
                <w:szCs w:val="16"/>
                <w:lang w:val="it-IT"/>
              </w:rPr>
            </w:pPr>
            <w:r w:rsidRPr="00400FE0">
              <w:rPr>
                <w:rFonts w:ascii="Arial Narrow" w:hAnsi="Arial Narrow" w:cs="Arial"/>
                <w:b/>
                <w:bCs/>
                <w:color w:val="000000"/>
                <w:sz w:val="16"/>
                <w:szCs w:val="16"/>
                <w:lang w:val="it-IT"/>
              </w:rPr>
              <w:t>Avvocata</w:t>
            </w:r>
          </w:p>
        </w:tc>
        <w:tc>
          <w:tcPr>
            <w:tcW w:w="505" w:type="pct"/>
            <w:shd w:val="clear" w:color="auto" w:fill="D9D9D9" w:themeFill="background1" w:themeFillShade="D9"/>
            <w:noWrap/>
            <w:vAlign w:val="bottom"/>
            <w:hideMark/>
          </w:tcPr>
          <w:p w14:paraId="45B16CF7"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2,2</w:t>
            </w:r>
          </w:p>
        </w:tc>
        <w:tc>
          <w:tcPr>
            <w:tcW w:w="562" w:type="pct"/>
            <w:shd w:val="clear" w:color="auto" w:fill="auto"/>
            <w:noWrap/>
            <w:vAlign w:val="bottom"/>
            <w:hideMark/>
          </w:tcPr>
          <w:p w14:paraId="42AE1287"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10,8</w:t>
            </w:r>
          </w:p>
        </w:tc>
        <w:tc>
          <w:tcPr>
            <w:tcW w:w="562" w:type="pct"/>
            <w:shd w:val="clear" w:color="auto" w:fill="D9D9D9" w:themeFill="background1" w:themeFillShade="D9"/>
            <w:noWrap/>
            <w:vAlign w:val="bottom"/>
            <w:hideMark/>
          </w:tcPr>
          <w:p w14:paraId="2B0993DE"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1,7</w:t>
            </w:r>
          </w:p>
        </w:tc>
        <w:tc>
          <w:tcPr>
            <w:tcW w:w="651" w:type="pct"/>
            <w:shd w:val="clear" w:color="auto" w:fill="auto"/>
            <w:noWrap/>
            <w:vAlign w:val="bottom"/>
            <w:hideMark/>
          </w:tcPr>
          <w:p w14:paraId="297A88C9"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38,1</w:t>
            </w:r>
          </w:p>
        </w:tc>
        <w:tc>
          <w:tcPr>
            <w:tcW w:w="884" w:type="pct"/>
            <w:shd w:val="clear" w:color="auto" w:fill="D9D9D9" w:themeFill="background1" w:themeFillShade="D9"/>
            <w:noWrap/>
            <w:vAlign w:val="bottom"/>
            <w:hideMark/>
          </w:tcPr>
          <w:p w14:paraId="5CDE5864"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47,2</w:t>
            </w:r>
          </w:p>
        </w:tc>
      </w:tr>
      <w:tr w:rsidR="00BC7EE1" w:rsidRPr="00E6236E" w14:paraId="0719DFA2" w14:textId="77777777" w:rsidTr="00400FE0">
        <w:trPr>
          <w:trHeight w:val="300"/>
        </w:trPr>
        <w:tc>
          <w:tcPr>
            <w:tcW w:w="1837" w:type="pct"/>
            <w:shd w:val="clear" w:color="000000" w:fill="FFFFFF"/>
            <w:noWrap/>
            <w:vAlign w:val="bottom"/>
            <w:hideMark/>
          </w:tcPr>
          <w:p w14:paraId="510047F6" w14:textId="77777777" w:rsidR="00BC7EE1" w:rsidRPr="00400FE0" w:rsidRDefault="00BC7EE1" w:rsidP="00B32A51">
            <w:pPr>
              <w:keepNext/>
              <w:spacing w:after="120" w:line="240" w:lineRule="auto"/>
              <w:rPr>
                <w:rFonts w:ascii="Arial Narrow" w:hAnsi="Arial Narrow" w:cs="Arial"/>
                <w:b/>
                <w:bCs/>
                <w:color w:val="000000"/>
                <w:sz w:val="16"/>
                <w:szCs w:val="16"/>
                <w:lang w:val="it-IT"/>
              </w:rPr>
            </w:pPr>
            <w:r w:rsidRPr="00400FE0">
              <w:rPr>
                <w:rFonts w:ascii="Arial Narrow" w:hAnsi="Arial Narrow" w:cs="Arial"/>
                <w:b/>
                <w:bCs/>
                <w:color w:val="000000"/>
                <w:sz w:val="16"/>
                <w:szCs w:val="16"/>
                <w:lang w:val="it-IT"/>
              </w:rPr>
              <w:t>Assistente sociale</w:t>
            </w:r>
          </w:p>
        </w:tc>
        <w:tc>
          <w:tcPr>
            <w:tcW w:w="505" w:type="pct"/>
            <w:shd w:val="clear" w:color="auto" w:fill="D9D9D9" w:themeFill="background1" w:themeFillShade="D9"/>
            <w:noWrap/>
            <w:vAlign w:val="bottom"/>
            <w:hideMark/>
          </w:tcPr>
          <w:p w14:paraId="12D598FD"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2,5</w:t>
            </w:r>
          </w:p>
        </w:tc>
        <w:tc>
          <w:tcPr>
            <w:tcW w:w="562" w:type="pct"/>
            <w:shd w:val="clear" w:color="000000" w:fill="FFFFFF"/>
            <w:noWrap/>
            <w:vAlign w:val="bottom"/>
            <w:hideMark/>
          </w:tcPr>
          <w:p w14:paraId="275AD59D"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10,0</w:t>
            </w:r>
          </w:p>
        </w:tc>
        <w:tc>
          <w:tcPr>
            <w:tcW w:w="562" w:type="pct"/>
            <w:shd w:val="clear" w:color="auto" w:fill="D9D9D9" w:themeFill="background1" w:themeFillShade="D9"/>
            <w:noWrap/>
            <w:vAlign w:val="bottom"/>
            <w:hideMark/>
          </w:tcPr>
          <w:p w14:paraId="62C1A83F"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1,3</w:t>
            </w:r>
          </w:p>
        </w:tc>
        <w:tc>
          <w:tcPr>
            <w:tcW w:w="651" w:type="pct"/>
            <w:shd w:val="clear" w:color="000000" w:fill="FFFFFF"/>
            <w:noWrap/>
            <w:vAlign w:val="bottom"/>
            <w:hideMark/>
          </w:tcPr>
          <w:p w14:paraId="3A606C47"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45,0</w:t>
            </w:r>
          </w:p>
        </w:tc>
        <w:tc>
          <w:tcPr>
            <w:tcW w:w="884" w:type="pct"/>
            <w:shd w:val="clear" w:color="auto" w:fill="D9D9D9" w:themeFill="background1" w:themeFillShade="D9"/>
            <w:noWrap/>
            <w:vAlign w:val="bottom"/>
            <w:hideMark/>
          </w:tcPr>
          <w:p w14:paraId="2026AF25"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41,3</w:t>
            </w:r>
          </w:p>
        </w:tc>
      </w:tr>
      <w:tr w:rsidR="00BC7EE1" w:rsidRPr="00E6236E" w14:paraId="5831A2DB" w14:textId="77777777" w:rsidTr="00400FE0">
        <w:trPr>
          <w:trHeight w:val="300"/>
        </w:trPr>
        <w:tc>
          <w:tcPr>
            <w:tcW w:w="1837" w:type="pct"/>
            <w:shd w:val="clear" w:color="auto" w:fill="auto"/>
            <w:noWrap/>
            <w:vAlign w:val="bottom"/>
            <w:hideMark/>
          </w:tcPr>
          <w:p w14:paraId="06A4FE61" w14:textId="77777777" w:rsidR="00BC7EE1" w:rsidRPr="00400FE0" w:rsidRDefault="00BC7EE1" w:rsidP="00B32A51">
            <w:pPr>
              <w:keepNext/>
              <w:spacing w:after="120" w:line="240" w:lineRule="auto"/>
              <w:rPr>
                <w:rFonts w:ascii="Arial Narrow" w:hAnsi="Arial Narrow" w:cs="Arial"/>
                <w:b/>
                <w:bCs/>
                <w:color w:val="000000"/>
                <w:sz w:val="16"/>
                <w:szCs w:val="16"/>
                <w:lang w:val="it-IT"/>
              </w:rPr>
            </w:pPr>
            <w:r w:rsidRPr="00400FE0">
              <w:rPr>
                <w:rFonts w:ascii="Arial Narrow" w:hAnsi="Arial Narrow" w:cs="Arial"/>
                <w:b/>
                <w:bCs/>
                <w:color w:val="000000"/>
                <w:sz w:val="16"/>
                <w:szCs w:val="16"/>
                <w:lang w:val="it-IT"/>
              </w:rPr>
              <w:t>Operatrice di accoglienza</w:t>
            </w:r>
          </w:p>
        </w:tc>
        <w:tc>
          <w:tcPr>
            <w:tcW w:w="505" w:type="pct"/>
            <w:shd w:val="clear" w:color="auto" w:fill="D9D9D9" w:themeFill="background1" w:themeFillShade="D9"/>
            <w:noWrap/>
            <w:vAlign w:val="bottom"/>
            <w:hideMark/>
          </w:tcPr>
          <w:p w14:paraId="02BF8F62"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12,1</w:t>
            </w:r>
          </w:p>
        </w:tc>
        <w:tc>
          <w:tcPr>
            <w:tcW w:w="562" w:type="pct"/>
            <w:shd w:val="clear" w:color="auto" w:fill="auto"/>
            <w:noWrap/>
            <w:vAlign w:val="bottom"/>
            <w:hideMark/>
          </w:tcPr>
          <w:p w14:paraId="09EC424D"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16,8</w:t>
            </w:r>
          </w:p>
        </w:tc>
        <w:tc>
          <w:tcPr>
            <w:tcW w:w="562" w:type="pct"/>
            <w:shd w:val="clear" w:color="auto" w:fill="D9D9D9" w:themeFill="background1" w:themeFillShade="D9"/>
            <w:noWrap/>
            <w:vAlign w:val="bottom"/>
            <w:hideMark/>
          </w:tcPr>
          <w:p w14:paraId="47B83115"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7,3</w:t>
            </w:r>
          </w:p>
        </w:tc>
        <w:tc>
          <w:tcPr>
            <w:tcW w:w="651" w:type="pct"/>
            <w:shd w:val="clear" w:color="auto" w:fill="auto"/>
            <w:noWrap/>
            <w:vAlign w:val="bottom"/>
            <w:hideMark/>
          </w:tcPr>
          <w:p w14:paraId="003FCA71"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23,7</w:t>
            </w:r>
          </w:p>
        </w:tc>
        <w:tc>
          <w:tcPr>
            <w:tcW w:w="884" w:type="pct"/>
            <w:shd w:val="clear" w:color="auto" w:fill="D9D9D9" w:themeFill="background1" w:themeFillShade="D9"/>
            <w:noWrap/>
            <w:vAlign w:val="bottom"/>
            <w:hideMark/>
          </w:tcPr>
          <w:p w14:paraId="2A45F0BF"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40,1</w:t>
            </w:r>
          </w:p>
        </w:tc>
      </w:tr>
    </w:tbl>
    <w:p w14:paraId="0341A120" w14:textId="77777777" w:rsidR="00BC7EE1" w:rsidRDefault="00BC7EE1" w:rsidP="00B32A51">
      <w:pPr>
        <w:keepNext/>
        <w:spacing w:after="120" w:line="240" w:lineRule="auto"/>
        <w:jc w:val="both"/>
        <w:rPr>
          <w:rFonts w:ascii="Arial" w:hAnsi="Arial" w:cs="Arial"/>
          <w:sz w:val="20"/>
          <w:szCs w:val="20"/>
        </w:rPr>
      </w:pPr>
    </w:p>
    <w:p w14:paraId="67CFADFB" w14:textId="6A497194" w:rsidR="00774CF9" w:rsidRPr="00B32A51" w:rsidRDefault="00774CF9" w:rsidP="00B32A51">
      <w:pPr>
        <w:keepNext/>
        <w:spacing w:after="120" w:line="240" w:lineRule="auto"/>
        <w:jc w:val="both"/>
        <w:rPr>
          <w:rFonts w:ascii="Arial" w:hAnsi="Arial" w:cs="Arial"/>
          <w:sz w:val="20"/>
          <w:szCs w:val="20"/>
        </w:rPr>
      </w:pPr>
    </w:p>
    <w:p w14:paraId="07CEFBE1" w14:textId="6A4D1976" w:rsidR="00BC7EE1" w:rsidRPr="00383F68" w:rsidRDefault="00BC7EE1" w:rsidP="00383F68">
      <w:pPr>
        <w:spacing w:after="120" w:line="240" w:lineRule="auto"/>
        <w:jc w:val="both"/>
        <w:rPr>
          <w:rFonts w:ascii="Arial" w:eastAsia="Times New Roman" w:hAnsi="Arial" w:cs="Arial"/>
          <w:b/>
          <w:color w:val="595959" w:themeColor="text1" w:themeTint="A6"/>
          <w:lang w:val="it-IT" w:eastAsia="it-IT"/>
        </w:rPr>
      </w:pPr>
      <w:r w:rsidRPr="00383F68">
        <w:rPr>
          <w:rFonts w:ascii="Arial" w:eastAsia="Times New Roman" w:hAnsi="Arial" w:cs="Arial"/>
          <w:b/>
          <w:color w:val="595959" w:themeColor="text1" w:themeTint="A6"/>
          <w:lang w:val="it-IT" w:eastAsia="it-IT"/>
        </w:rPr>
        <w:t>La formazione</w:t>
      </w:r>
      <w:r w:rsidR="00C91DC7">
        <w:rPr>
          <w:rFonts w:ascii="Arial" w:eastAsia="Times New Roman" w:hAnsi="Arial" w:cs="Arial"/>
          <w:b/>
          <w:color w:val="595959" w:themeColor="text1" w:themeTint="A6"/>
          <w:lang w:val="it-IT" w:eastAsia="it-IT"/>
        </w:rPr>
        <w:t xml:space="preserve"> tra </w:t>
      </w:r>
      <w:r w:rsidRPr="00383F68">
        <w:rPr>
          <w:rFonts w:ascii="Arial" w:eastAsia="Times New Roman" w:hAnsi="Arial" w:cs="Arial"/>
          <w:b/>
          <w:color w:val="595959" w:themeColor="text1" w:themeTint="A6"/>
          <w:lang w:val="it-IT" w:eastAsia="it-IT"/>
        </w:rPr>
        <w:t>le eccellenze dei Centri antiviolenza</w:t>
      </w:r>
    </w:p>
    <w:p w14:paraId="2AA1A382" w14:textId="06CCA854" w:rsidR="00BC7EE1" w:rsidRPr="00383F68" w:rsidRDefault="00BC7EE1" w:rsidP="00B32A51">
      <w:pPr>
        <w:autoSpaceDE w:val="0"/>
        <w:autoSpaceDN w:val="0"/>
        <w:adjustRightInd w:val="0"/>
        <w:spacing w:after="120" w:line="240" w:lineRule="auto"/>
        <w:jc w:val="both"/>
        <w:rPr>
          <w:rFonts w:ascii="Arial" w:hAnsi="Arial" w:cs="Arial"/>
          <w:szCs w:val="20"/>
          <w:lang w:val="it-IT" w:eastAsia="it-IT"/>
        </w:rPr>
      </w:pPr>
      <w:r w:rsidRPr="00383F68">
        <w:rPr>
          <w:rFonts w:ascii="Arial" w:hAnsi="Arial" w:cs="Arial"/>
          <w:szCs w:val="20"/>
          <w:lang w:val="it-IT" w:eastAsia="it-IT"/>
        </w:rPr>
        <w:t xml:space="preserve">La formazione </w:t>
      </w:r>
      <w:r w:rsidR="00340955" w:rsidRPr="00383F68">
        <w:rPr>
          <w:rFonts w:ascii="Arial" w:hAnsi="Arial" w:cs="Arial"/>
          <w:szCs w:val="20"/>
          <w:lang w:val="it-IT" w:eastAsia="it-IT"/>
        </w:rPr>
        <w:t xml:space="preserve">del personale </w:t>
      </w:r>
      <w:r w:rsidR="006E5A31">
        <w:rPr>
          <w:rFonts w:ascii="Arial" w:hAnsi="Arial" w:cs="Arial"/>
          <w:szCs w:val="20"/>
          <w:lang w:val="it-IT" w:eastAsia="it-IT"/>
        </w:rPr>
        <w:t>dei</w:t>
      </w:r>
      <w:r w:rsidR="00340955" w:rsidRPr="00383F68">
        <w:rPr>
          <w:rFonts w:ascii="Arial" w:hAnsi="Arial" w:cs="Arial"/>
          <w:szCs w:val="20"/>
          <w:lang w:val="it-IT" w:eastAsia="it-IT"/>
        </w:rPr>
        <w:t xml:space="preserve"> Centri antiviolenza </w:t>
      </w:r>
      <w:r w:rsidRPr="00383F68">
        <w:rPr>
          <w:rFonts w:ascii="Arial" w:hAnsi="Arial" w:cs="Arial"/>
          <w:szCs w:val="20"/>
          <w:lang w:val="it-IT" w:eastAsia="it-IT"/>
        </w:rPr>
        <w:t xml:space="preserve">è un aspetto essenziale per la presa in carico delle donne sopravvissute alla violenza. Anche la Convenzione di Istanbul e il Piano Nazionale Antiviolenza ne danno enfasi, così l’Intesa </w:t>
      </w:r>
      <w:r w:rsidRPr="00383F68">
        <w:rPr>
          <w:rFonts w:ascii="Arial" w:hAnsi="Arial" w:cs="Arial"/>
          <w:szCs w:val="20"/>
          <w:lang w:val="it-IT"/>
        </w:rPr>
        <w:t>Stato</w:t>
      </w:r>
      <w:r w:rsidR="006E5A31">
        <w:rPr>
          <w:rFonts w:ascii="Arial" w:hAnsi="Arial" w:cs="Arial"/>
          <w:szCs w:val="20"/>
          <w:lang w:val="it-IT"/>
        </w:rPr>
        <w:t>-</w:t>
      </w:r>
      <w:r w:rsidRPr="00383F68">
        <w:rPr>
          <w:rFonts w:ascii="Arial" w:hAnsi="Arial" w:cs="Arial"/>
          <w:szCs w:val="20"/>
          <w:lang w:val="it-IT"/>
        </w:rPr>
        <w:t>Regioni e Province Autonome</w:t>
      </w:r>
      <w:r w:rsidRPr="00383F68">
        <w:rPr>
          <w:rFonts w:ascii="Arial" w:hAnsi="Arial" w:cs="Arial"/>
          <w:szCs w:val="20"/>
          <w:lang w:val="it-IT" w:eastAsia="it-IT"/>
        </w:rPr>
        <w:t xml:space="preserve"> </w:t>
      </w:r>
      <w:r w:rsidR="006E5A31">
        <w:rPr>
          <w:rFonts w:ascii="Arial" w:hAnsi="Arial" w:cs="Arial"/>
          <w:szCs w:val="20"/>
          <w:lang w:val="it-IT" w:eastAsia="it-IT"/>
        </w:rPr>
        <w:t xml:space="preserve">che </w:t>
      </w:r>
      <w:r w:rsidRPr="00383F68">
        <w:rPr>
          <w:rFonts w:ascii="Arial" w:hAnsi="Arial" w:cs="Arial"/>
          <w:szCs w:val="20"/>
          <w:lang w:val="it-IT" w:eastAsia="it-IT"/>
        </w:rPr>
        <w:t xml:space="preserve">richiede “la formazione iniziale e continua per le operatrici e per le figure professionali” impiegate nei Centri. </w:t>
      </w:r>
    </w:p>
    <w:p w14:paraId="160A889D" w14:textId="4651D66C" w:rsidR="00BC7EE1" w:rsidRPr="00383F68" w:rsidRDefault="00BC7EE1" w:rsidP="00B32A51">
      <w:pPr>
        <w:autoSpaceDE w:val="0"/>
        <w:autoSpaceDN w:val="0"/>
        <w:adjustRightInd w:val="0"/>
        <w:spacing w:after="120" w:line="240" w:lineRule="auto"/>
        <w:jc w:val="both"/>
        <w:rPr>
          <w:rFonts w:ascii="Arial" w:hAnsi="Arial" w:cs="Arial"/>
          <w:szCs w:val="20"/>
          <w:lang w:val="it-IT"/>
        </w:rPr>
      </w:pPr>
      <w:r w:rsidRPr="00383F68">
        <w:rPr>
          <w:rFonts w:ascii="Arial" w:hAnsi="Arial" w:cs="Arial"/>
          <w:szCs w:val="20"/>
          <w:lang w:val="it-IT"/>
        </w:rPr>
        <w:t xml:space="preserve">Nel 2018, l’87,9% dei Centri (226) ha svolto formazione obbligatoria sia per le operatrici sia per le volontarie (91,3% al Centro Italia). Nel 50,2% dei casi si è trattato di una formazione annuale, nel 17,5% semestrale, nell’8,9% trimestrale e per un 11,3% si è ripetuta una o più volte al mese. Nel Nord-ovest e nel Centro quest’ultima modalità è più frequente (13%). </w:t>
      </w:r>
    </w:p>
    <w:p w14:paraId="2D27A3D3" w14:textId="35F8491A" w:rsidR="00BC7EE1" w:rsidRPr="00383F68" w:rsidRDefault="00BC7EE1" w:rsidP="00B32A51">
      <w:pPr>
        <w:spacing w:after="120" w:line="240" w:lineRule="auto"/>
        <w:jc w:val="both"/>
        <w:rPr>
          <w:rFonts w:ascii="Arial" w:eastAsia="Times New Roman" w:hAnsi="Arial" w:cs="Arial"/>
          <w:color w:val="000000"/>
          <w:szCs w:val="20"/>
          <w:lang w:val="it-IT" w:eastAsia="it-IT"/>
        </w:rPr>
      </w:pPr>
      <w:r w:rsidRPr="00383F68">
        <w:rPr>
          <w:rFonts w:ascii="Arial" w:hAnsi="Arial" w:cs="Arial"/>
          <w:szCs w:val="20"/>
          <w:lang w:val="it-IT"/>
        </w:rPr>
        <w:t xml:space="preserve">I </w:t>
      </w:r>
      <w:r w:rsidR="00A6248A" w:rsidRPr="00383F68">
        <w:rPr>
          <w:rFonts w:ascii="Arial" w:hAnsi="Arial" w:cs="Arial"/>
          <w:szCs w:val="20"/>
          <w:lang w:val="it-IT"/>
        </w:rPr>
        <w:t>C</w:t>
      </w:r>
      <w:r w:rsidRPr="00383F68">
        <w:rPr>
          <w:rFonts w:ascii="Arial" w:hAnsi="Arial" w:cs="Arial"/>
          <w:szCs w:val="20"/>
          <w:lang w:val="it-IT"/>
        </w:rPr>
        <w:t>entri che hanno organizzato in proprio i corsi di formazione per i</w:t>
      </w:r>
      <w:r w:rsidR="00BF301B" w:rsidRPr="00383F68">
        <w:rPr>
          <w:rFonts w:ascii="Arial" w:hAnsi="Arial" w:cs="Arial"/>
          <w:szCs w:val="20"/>
          <w:lang w:val="it-IT"/>
        </w:rPr>
        <w:t>l</w:t>
      </w:r>
      <w:r w:rsidRPr="00383F68">
        <w:rPr>
          <w:rFonts w:ascii="Arial" w:hAnsi="Arial" w:cs="Arial"/>
          <w:szCs w:val="20"/>
          <w:lang w:val="it-IT"/>
        </w:rPr>
        <w:t xml:space="preserve"> personale sono il </w:t>
      </w:r>
      <w:r w:rsidRPr="00383F68">
        <w:rPr>
          <w:rFonts w:ascii="Arial" w:eastAsia="Times New Roman" w:hAnsi="Arial" w:cs="Arial"/>
          <w:color w:val="000000"/>
          <w:szCs w:val="20"/>
          <w:lang w:val="it-IT" w:eastAsia="it-IT"/>
        </w:rPr>
        <w:t>72% (185), un numero inferiore a</w:t>
      </w:r>
      <w:r w:rsidR="001E3801">
        <w:rPr>
          <w:rFonts w:ascii="Arial" w:eastAsia="Times New Roman" w:hAnsi="Arial" w:cs="Arial"/>
          <w:color w:val="000000"/>
          <w:szCs w:val="20"/>
          <w:lang w:val="it-IT" w:eastAsia="it-IT"/>
        </w:rPr>
        <w:t xml:space="preserve"> quello del</w:t>
      </w:r>
      <w:r w:rsidRPr="00383F68">
        <w:rPr>
          <w:rFonts w:ascii="Arial" w:eastAsia="Times New Roman" w:hAnsi="Arial" w:cs="Arial"/>
          <w:color w:val="000000"/>
          <w:szCs w:val="20"/>
          <w:lang w:val="it-IT" w:eastAsia="it-IT"/>
        </w:rPr>
        <w:t xml:space="preserve"> 2017 (</w:t>
      </w:r>
      <w:r w:rsidRPr="00383F68">
        <w:rPr>
          <w:rFonts w:ascii="Arial" w:hAnsi="Arial" w:cs="Arial"/>
          <w:szCs w:val="20"/>
          <w:lang w:val="it-IT"/>
        </w:rPr>
        <w:t>197, pari al 77,9%). La percentuale è massima al Nord</w:t>
      </w:r>
      <w:r w:rsidR="00774CF9">
        <w:rPr>
          <w:rFonts w:ascii="Arial" w:hAnsi="Arial" w:cs="Arial"/>
          <w:szCs w:val="20"/>
          <w:lang w:val="it-IT"/>
        </w:rPr>
        <w:t>-e</w:t>
      </w:r>
      <w:r w:rsidRPr="00383F68">
        <w:rPr>
          <w:rFonts w:ascii="Arial" w:hAnsi="Arial" w:cs="Arial"/>
          <w:szCs w:val="20"/>
          <w:lang w:val="it-IT"/>
        </w:rPr>
        <w:t>st (83,6%) e minima nelle Isole (</w:t>
      </w:r>
      <w:r w:rsidRPr="00383F68">
        <w:rPr>
          <w:rFonts w:ascii="Arial" w:eastAsia="Times New Roman" w:hAnsi="Arial" w:cs="Arial"/>
          <w:color w:val="000000"/>
          <w:szCs w:val="20"/>
          <w:lang w:val="it-IT" w:eastAsia="it-IT"/>
        </w:rPr>
        <w:t xml:space="preserve">61,1%), ma le regioni mostrano realtà molto diverse al loro interno. </w:t>
      </w:r>
    </w:p>
    <w:p w14:paraId="64C49AFF" w14:textId="5B21CE3E" w:rsidR="00BC7EE1" w:rsidRPr="00383F68" w:rsidRDefault="00BC7EE1">
      <w:pPr>
        <w:spacing w:after="120" w:line="240" w:lineRule="auto"/>
        <w:jc w:val="both"/>
        <w:rPr>
          <w:rFonts w:ascii="Arial" w:hAnsi="Arial" w:cs="Arial"/>
          <w:szCs w:val="20"/>
          <w:lang w:val="it-IT"/>
        </w:rPr>
      </w:pPr>
      <w:r w:rsidRPr="00383F68">
        <w:rPr>
          <w:rFonts w:ascii="Arial" w:hAnsi="Arial" w:cs="Arial"/>
          <w:szCs w:val="20"/>
          <w:lang w:val="it-IT"/>
        </w:rPr>
        <w:t>I corsi di formazione sono tenuti sia da personale del Centro sia da figure professionali provenienti dall’esterno, con una preponderanza del primo caso (88,6% contro 70,8%).</w:t>
      </w:r>
      <w:bookmarkStart w:id="0" w:name="IDX4"/>
      <w:bookmarkStart w:id="1" w:name="IDX5"/>
      <w:bookmarkEnd w:id="0"/>
      <w:bookmarkEnd w:id="1"/>
      <w:r w:rsidRPr="00383F68">
        <w:rPr>
          <w:rFonts w:ascii="Arial" w:hAnsi="Arial" w:cs="Arial"/>
          <w:szCs w:val="20"/>
          <w:lang w:val="it-IT"/>
        </w:rPr>
        <w:t xml:space="preserve"> Il 59,4% dei </w:t>
      </w:r>
      <w:r w:rsidR="00A6248A" w:rsidRPr="00383F68">
        <w:rPr>
          <w:rFonts w:ascii="Arial" w:hAnsi="Arial" w:cs="Arial"/>
          <w:szCs w:val="20"/>
          <w:lang w:val="it-IT"/>
        </w:rPr>
        <w:t xml:space="preserve">Centri </w:t>
      </w:r>
      <w:r w:rsidRPr="00383F68">
        <w:rPr>
          <w:rFonts w:ascii="Arial" w:hAnsi="Arial" w:cs="Arial"/>
          <w:szCs w:val="20"/>
          <w:lang w:val="it-IT"/>
        </w:rPr>
        <w:t xml:space="preserve">in realtà utilizza sia competenze interne sia esterne, mentre poco meno del 30% ricorre solo a personale interno e l’11,3% solo a figure professionali esterne. </w:t>
      </w:r>
      <w:bookmarkStart w:id="2" w:name="IDX1"/>
      <w:bookmarkEnd w:id="2"/>
    </w:p>
    <w:p w14:paraId="657B19D0" w14:textId="0821E6C6" w:rsidR="00BC7EE1" w:rsidRPr="00383F68" w:rsidRDefault="00BC7EE1">
      <w:pPr>
        <w:spacing w:after="120" w:line="240" w:lineRule="auto"/>
        <w:jc w:val="both"/>
        <w:rPr>
          <w:rFonts w:ascii="Arial" w:hAnsi="Arial" w:cs="Arial"/>
          <w:szCs w:val="20"/>
          <w:lang w:val="it-IT"/>
        </w:rPr>
      </w:pPr>
      <w:r w:rsidRPr="00383F68">
        <w:rPr>
          <w:rFonts w:ascii="Arial" w:hAnsi="Arial" w:cs="Arial"/>
          <w:szCs w:val="20"/>
          <w:lang w:val="it-IT"/>
        </w:rPr>
        <w:t>Le docenti appartenenti al Centro sono soprattutto psicologhe (74,6% dei casi), avvocate (</w:t>
      </w:r>
      <w:r w:rsidRPr="00383F68">
        <w:rPr>
          <w:rFonts w:ascii="Arial" w:eastAsia="Times New Roman" w:hAnsi="Arial" w:cs="Arial"/>
          <w:szCs w:val="20"/>
          <w:lang w:val="it-IT" w:eastAsia="it-IT"/>
        </w:rPr>
        <w:t>67,0</w:t>
      </w:r>
      <w:r w:rsidRPr="00383F68">
        <w:rPr>
          <w:rFonts w:ascii="Arial" w:hAnsi="Arial" w:cs="Arial"/>
          <w:szCs w:val="20"/>
          <w:lang w:val="it-IT"/>
        </w:rPr>
        <w:t xml:space="preserve">%) e operatrici di accoglienza (64,9%). I docenti cui si attinge fuori dal </w:t>
      </w:r>
      <w:r w:rsidR="00774CF9">
        <w:rPr>
          <w:rFonts w:ascii="Arial" w:hAnsi="Arial" w:cs="Arial"/>
          <w:szCs w:val="20"/>
          <w:lang w:val="it-IT"/>
        </w:rPr>
        <w:t>C</w:t>
      </w:r>
      <w:r w:rsidRPr="00383F68">
        <w:rPr>
          <w:rFonts w:ascii="Arial" w:hAnsi="Arial" w:cs="Arial"/>
          <w:szCs w:val="20"/>
          <w:lang w:val="it-IT"/>
        </w:rPr>
        <w:t>entro sono di nuovo psicologhe nel 43,2% dei casi, espert</w:t>
      </w:r>
      <w:r w:rsidR="003348C1" w:rsidRPr="00383F68">
        <w:rPr>
          <w:rFonts w:ascii="Arial" w:hAnsi="Arial" w:cs="Arial"/>
          <w:szCs w:val="20"/>
          <w:lang w:val="it-IT"/>
        </w:rPr>
        <w:t>e/</w:t>
      </w:r>
      <w:r w:rsidRPr="00383F68">
        <w:rPr>
          <w:rFonts w:ascii="Arial" w:hAnsi="Arial" w:cs="Arial"/>
          <w:szCs w:val="20"/>
          <w:lang w:val="it-IT"/>
        </w:rPr>
        <w:t>i di diritti umani (43,8%), ma anche avvocate</w:t>
      </w:r>
      <w:r w:rsidR="003348C1" w:rsidRPr="00383F68">
        <w:rPr>
          <w:rFonts w:ascii="Arial" w:hAnsi="Arial" w:cs="Arial"/>
          <w:szCs w:val="20"/>
          <w:lang w:val="it-IT"/>
        </w:rPr>
        <w:t>/i</w:t>
      </w:r>
      <w:r w:rsidRPr="00383F68">
        <w:rPr>
          <w:rFonts w:ascii="Arial" w:hAnsi="Arial" w:cs="Arial"/>
          <w:szCs w:val="20"/>
          <w:lang w:val="it-IT"/>
        </w:rPr>
        <w:t>, operat</w:t>
      </w:r>
      <w:r w:rsidR="003348C1" w:rsidRPr="00383F68">
        <w:rPr>
          <w:rFonts w:ascii="Arial" w:hAnsi="Arial" w:cs="Arial"/>
          <w:szCs w:val="20"/>
          <w:lang w:val="it-IT"/>
        </w:rPr>
        <w:t>r</w:t>
      </w:r>
      <w:r w:rsidRPr="00383F68">
        <w:rPr>
          <w:rFonts w:ascii="Arial" w:hAnsi="Arial" w:cs="Arial"/>
          <w:szCs w:val="20"/>
          <w:lang w:val="it-IT"/>
        </w:rPr>
        <w:t xml:space="preserve">ici e </w:t>
      </w:r>
      <w:proofErr w:type="spellStart"/>
      <w:r w:rsidRPr="00383F68">
        <w:rPr>
          <w:rFonts w:ascii="Arial" w:hAnsi="Arial" w:cs="Arial"/>
          <w:szCs w:val="20"/>
          <w:lang w:val="it-IT"/>
        </w:rPr>
        <w:t>magistrat</w:t>
      </w:r>
      <w:r w:rsidR="003348C1" w:rsidRPr="00383F68">
        <w:rPr>
          <w:rFonts w:ascii="Arial" w:hAnsi="Arial" w:cs="Arial"/>
          <w:szCs w:val="20"/>
          <w:lang w:val="it-IT"/>
        </w:rPr>
        <w:t>e</w:t>
      </w:r>
      <w:proofErr w:type="spellEnd"/>
      <w:r w:rsidR="003348C1" w:rsidRPr="00383F68">
        <w:rPr>
          <w:rFonts w:ascii="Arial" w:hAnsi="Arial" w:cs="Arial"/>
          <w:szCs w:val="20"/>
          <w:lang w:val="it-IT"/>
        </w:rPr>
        <w:t>/i</w:t>
      </w:r>
      <w:r w:rsidRPr="00383F68">
        <w:rPr>
          <w:rFonts w:ascii="Arial" w:hAnsi="Arial" w:cs="Arial"/>
          <w:szCs w:val="20"/>
          <w:lang w:val="it-IT"/>
        </w:rPr>
        <w:t>.</w:t>
      </w:r>
    </w:p>
    <w:p w14:paraId="2DE9AEEB" w14:textId="179EE05F" w:rsidR="001E3801" w:rsidRDefault="00BC7EE1" w:rsidP="00B32A51">
      <w:pPr>
        <w:spacing w:after="120" w:line="240" w:lineRule="auto"/>
        <w:jc w:val="both"/>
        <w:rPr>
          <w:rFonts w:ascii="Arial" w:hAnsi="Arial" w:cs="Arial"/>
          <w:szCs w:val="20"/>
          <w:lang w:val="it-IT"/>
        </w:rPr>
      </w:pPr>
      <w:r w:rsidRPr="00383F68">
        <w:rPr>
          <w:rFonts w:ascii="Arial" w:hAnsi="Arial" w:cs="Arial"/>
          <w:szCs w:val="20"/>
          <w:lang w:val="it-IT"/>
        </w:rPr>
        <w:t xml:space="preserve">Mentre quasi tutte le operatrici sono </w:t>
      </w:r>
      <w:r w:rsidR="00774CF9">
        <w:rPr>
          <w:rFonts w:ascii="Arial" w:hAnsi="Arial" w:cs="Arial"/>
          <w:szCs w:val="20"/>
          <w:lang w:val="it-IT"/>
        </w:rPr>
        <w:t xml:space="preserve">già </w:t>
      </w:r>
      <w:r w:rsidRPr="00383F68">
        <w:rPr>
          <w:rFonts w:ascii="Arial" w:hAnsi="Arial" w:cs="Arial"/>
          <w:szCs w:val="20"/>
          <w:lang w:val="it-IT"/>
        </w:rPr>
        <w:t>formate sulle tematiche d</w:t>
      </w:r>
      <w:r w:rsidR="00774CF9">
        <w:rPr>
          <w:rFonts w:ascii="Arial" w:hAnsi="Arial" w:cs="Arial"/>
          <w:szCs w:val="20"/>
          <w:lang w:val="it-IT"/>
        </w:rPr>
        <w:t>i</w:t>
      </w:r>
      <w:r w:rsidRPr="00383F68">
        <w:rPr>
          <w:rFonts w:ascii="Arial" w:hAnsi="Arial" w:cs="Arial"/>
          <w:szCs w:val="20"/>
          <w:lang w:val="it-IT"/>
        </w:rPr>
        <w:t xml:space="preserve"> genere, il 94,6% dei </w:t>
      </w:r>
      <w:r w:rsidR="00A6248A" w:rsidRPr="00383F68">
        <w:rPr>
          <w:rFonts w:ascii="Arial" w:hAnsi="Arial" w:cs="Arial"/>
          <w:szCs w:val="20"/>
          <w:lang w:val="it-IT"/>
        </w:rPr>
        <w:t xml:space="preserve">Centri </w:t>
      </w:r>
      <w:r w:rsidRPr="00383F68">
        <w:rPr>
          <w:rFonts w:ascii="Arial" w:hAnsi="Arial" w:cs="Arial"/>
          <w:szCs w:val="20"/>
          <w:lang w:val="it-IT"/>
        </w:rPr>
        <w:t>ha organizzato corsi su questa tematica</w:t>
      </w:r>
      <w:r w:rsidR="00E9179F" w:rsidRPr="00383F68">
        <w:rPr>
          <w:rFonts w:ascii="Arial" w:hAnsi="Arial" w:cs="Arial"/>
          <w:szCs w:val="20"/>
          <w:lang w:val="it-IT"/>
        </w:rPr>
        <w:t xml:space="preserve"> (Figura 8)</w:t>
      </w:r>
      <w:r w:rsidR="001E3801">
        <w:rPr>
          <w:rFonts w:ascii="Arial" w:hAnsi="Arial" w:cs="Arial"/>
          <w:szCs w:val="20"/>
          <w:lang w:val="it-IT"/>
        </w:rPr>
        <w:t>.</w:t>
      </w:r>
      <w:r w:rsidRPr="00383F68">
        <w:rPr>
          <w:rFonts w:ascii="Arial" w:hAnsi="Arial" w:cs="Arial"/>
          <w:szCs w:val="20"/>
          <w:lang w:val="it-IT"/>
        </w:rPr>
        <w:t xml:space="preserve"> </w:t>
      </w:r>
      <w:r w:rsidR="001E3801">
        <w:rPr>
          <w:rFonts w:ascii="Arial" w:hAnsi="Arial" w:cs="Arial"/>
          <w:szCs w:val="20"/>
          <w:lang w:val="it-IT"/>
        </w:rPr>
        <w:t>A</w:t>
      </w:r>
      <w:r w:rsidRPr="00383F68">
        <w:rPr>
          <w:rFonts w:ascii="Arial" w:hAnsi="Arial" w:cs="Arial"/>
          <w:szCs w:val="20"/>
          <w:lang w:val="it-IT"/>
        </w:rPr>
        <w:t>ltri temi sono meno trattati</w:t>
      </w:r>
      <w:r w:rsidR="001E3801">
        <w:rPr>
          <w:rFonts w:ascii="Arial" w:hAnsi="Arial" w:cs="Arial"/>
          <w:szCs w:val="20"/>
          <w:lang w:val="it-IT"/>
        </w:rPr>
        <w:t>,</w:t>
      </w:r>
      <w:r w:rsidRPr="00383F68">
        <w:rPr>
          <w:rFonts w:ascii="Arial" w:hAnsi="Arial" w:cs="Arial"/>
          <w:szCs w:val="20"/>
          <w:lang w:val="it-IT"/>
        </w:rPr>
        <w:t xml:space="preserve"> come ad esempio i corsi per l’accoglienza delle donne con disabilità (15,7%), </w:t>
      </w:r>
      <w:r w:rsidR="001E3801">
        <w:rPr>
          <w:rFonts w:ascii="Arial" w:hAnsi="Arial" w:cs="Arial"/>
          <w:szCs w:val="20"/>
          <w:lang w:val="it-IT"/>
        </w:rPr>
        <w:t>per i quali fanno</w:t>
      </w:r>
      <w:r w:rsidRPr="00383F68">
        <w:rPr>
          <w:rFonts w:ascii="Arial" w:hAnsi="Arial" w:cs="Arial"/>
          <w:szCs w:val="20"/>
          <w:lang w:val="it-IT"/>
        </w:rPr>
        <w:t xml:space="preserve"> eccezione le Isole dove </w:t>
      </w:r>
      <w:r w:rsidR="001E3801">
        <w:rPr>
          <w:rFonts w:ascii="Arial" w:hAnsi="Arial" w:cs="Arial"/>
          <w:szCs w:val="20"/>
          <w:lang w:val="it-IT"/>
        </w:rPr>
        <w:t xml:space="preserve">invece </w:t>
      </w:r>
      <w:r w:rsidRPr="00383F68">
        <w:rPr>
          <w:rFonts w:ascii="Arial" w:hAnsi="Arial" w:cs="Arial"/>
          <w:szCs w:val="20"/>
          <w:lang w:val="it-IT"/>
        </w:rPr>
        <w:t xml:space="preserve">sono condotti nel </w:t>
      </w:r>
      <w:r w:rsidRPr="00383F68">
        <w:rPr>
          <w:rFonts w:ascii="Arial" w:eastAsia="Times New Roman" w:hAnsi="Arial" w:cs="Arial"/>
          <w:color w:val="000000"/>
          <w:szCs w:val="20"/>
          <w:lang w:val="it-IT" w:eastAsia="it-IT"/>
        </w:rPr>
        <w:t>45,5% dei casi</w:t>
      </w:r>
      <w:r w:rsidRPr="00383F68">
        <w:rPr>
          <w:rFonts w:ascii="Arial" w:hAnsi="Arial" w:cs="Arial"/>
          <w:szCs w:val="20"/>
          <w:lang w:val="it-IT"/>
        </w:rPr>
        <w:t xml:space="preserve">. </w:t>
      </w:r>
    </w:p>
    <w:p w14:paraId="3E9A3BBF" w14:textId="451256F5" w:rsidR="00BC7EE1" w:rsidRPr="00383F68" w:rsidRDefault="00BC7EE1" w:rsidP="00B32A51">
      <w:pPr>
        <w:spacing w:after="120" w:line="240" w:lineRule="auto"/>
        <w:jc w:val="both"/>
        <w:rPr>
          <w:rFonts w:ascii="Arial" w:hAnsi="Arial" w:cs="Arial"/>
          <w:szCs w:val="20"/>
          <w:lang w:val="it-IT"/>
        </w:rPr>
      </w:pPr>
      <w:r w:rsidRPr="00383F68">
        <w:rPr>
          <w:rFonts w:ascii="Arial" w:hAnsi="Arial" w:cs="Arial"/>
          <w:szCs w:val="20"/>
          <w:lang w:val="it-IT"/>
        </w:rPr>
        <w:t xml:space="preserve">Più del 50% dei </w:t>
      </w:r>
      <w:r w:rsidR="00774CF9">
        <w:rPr>
          <w:rFonts w:ascii="Arial" w:hAnsi="Arial" w:cs="Arial"/>
          <w:szCs w:val="20"/>
          <w:lang w:val="it-IT"/>
        </w:rPr>
        <w:t>C</w:t>
      </w:r>
      <w:r w:rsidRPr="00383F68">
        <w:rPr>
          <w:rFonts w:ascii="Arial" w:hAnsi="Arial" w:cs="Arial"/>
          <w:szCs w:val="20"/>
          <w:lang w:val="it-IT"/>
        </w:rPr>
        <w:t>entri organizza corsi per l’accoglienza delle donne migranti e più del 70% sui temi dei diritti umani delle donne e soprattutto sulla Convezione di Istanbul. Va sottolineato</w:t>
      </w:r>
      <w:r w:rsidR="009C77B0" w:rsidRPr="00383F68">
        <w:rPr>
          <w:rFonts w:ascii="Arial" w:hAnsi="Arial" w:cs="Arial"/>
          <w:szCs w:val="20"/>
          <w:lang w:val="it-IT"/>
        </w:rPr>
        <w:t>,</w:t>
      </w:r>
      <w:r w:rsidRPr="00383F68">
        <w:rPr>
          <w:rFonts w:ascii="Arial" w:hAnsi="Arial" w:cs="Arial"/>
          <w:szCs w:val="20"/>
          <w:lang w:val="it-IT"/>
        </w:rPr>
        <w:t xml:space="preserve"> infatti</w:t>
      </w:r>
      <w:r w:rsidR="009C77B0" w:rsidRPr="00383F68">
        <w:rPr>
          <w:rFonts w:ascii="Arial" w:hAnsi="Arial" w:cs="Arial"/>
          <w:szCs w:val="20"/>
          <w:lang w:val="it-IT"/>
        </w:rPr>
        <w:t>,</w:t>
      </w:r>
      <w:r w:rsidRPr="00383F68">
        <w:rPr>
          <w:rFonts w:ascii="Arial" w:hAnsi="Arial" w:cs="Arial"/>
          <w:szCs w:val="20"/>
          <w:lang w:val="it-IT"/>
        </w:rPr>
        <w:t xml:space="preserve"> che l’84,9% delle operatrici è preparato per affrontare </w:t>
      </w:r>
      <w:r w:rsidR="00774CF9">
        <w:rPr>
          <w:rFonts w:ascii="Arial" w:hAnsi="Arial" w:cs="Arial"/>
          <w:szCs w:val="20"/>
          <w:lang w:val="it-IT"/>
        </w:rPr>
        <w:t>il tema de</w:t>
      </w:r>
      <w:r w:rsidRPr="00383F68">
        <w:rPr>
          <w:rFonts w:ascii="Arial" w:hAnsi="Arial" w:cs="Arial"/>
          <w:szCs w:val="20"/>
          <w:lang w:val="it-IT"/>
        </w:rPr>
        <w:t>i differenti tipi di violenza previsti dalla Convenzione di Istanbul, come ad esempio le mutilazioni genitali femminili, i matrimoni forzati e i matrimoni precoci.</w:t>
      </w:r>
    </w:p>
    <w:p w14:paraId="3DF2D98A" w14:textId="09D5A7E4" w:rsidR="00BC7EE1" w:rsidRDefault="001E3801" w:rsidP="00B32A51">
      <w:pPr>
        <w:spacing w:after="120" w:line="240" w:lineRule="auto"/>
        <w:jc w:val="both"/>
        <w:rPr>
          <w:rFonts w:ascii="Arial" w:hAnsi="Arial" w:cs="Arial"/>
          <w:szCs w:val="20"/>
          <w:lang w:val="it-IT"/>
        </w:rPr>
      </w:pPr>
      <w:r>
        <w:rPr>
          <w:rFonts w:ascii="Arial" w:hAnsi="Arial" w:cs="Arial"/>
          <w:szCs w:val="20"/>
          <w:lang w:val="it-IT"/>
        </w:rPr>
        <w:t>A</w:t>
      </w:r>
      <w:r w:rsidRPr="00383F68">
        <w:rPr>
          <w:rFonts w:ascii="Arial" w:hAnsi="Arial" w:cs="Arial"/>
          <w:szCs w:val="20"/>
          <w:lang w:val="it-IT"/>
        </w:rPr>
        <w:t xml:space="preserve">nche in questo caso </w:t>
      </w:r>
      <w:r>
        <w:rPr>
          <w:rFonts w:ascii="Arial" w:hAnsi="Arial" w:cs="Arial"/>
          <w:szCs w:val="20"/>
          <w:lang w:val="it-IT"/>
        </w:rPr>
        <w:t>l</w:t>
      </w:r>
      <w:r w:rsidR="00BC7EE1" w:rsidRPr="00383F68">
        <w:rPr>
          <w:rFonts w:ascii="Arial" w:hAnsi="Arial" w:cs="Arial"/>
          <w:szCs w:val="20"/>
          <w:lang w:val="it-IT"/>
        </w:rPr>
        <w:t xml:space="preserve">a situazione territoriale è molto </w:t>
      </w:r>
      <w:r>
        <w:rPr>
          <w:rFonts w:ascii="Arial" w:hAnsi="Arial" w:cs="Arial"/>
          <w:szCs w:val="20"/>
          <w:lang w:val="it-IT"/>
        </w:rPr>
        <w:t>eterogenea</w:t>
      </w:r>
      <w:r w:rsidR="00BC7EE1" w:rsidRPr="00383F68">
        <w:rPr>
          <w:rFonts w:ascii="Arial" w:hAnsi="Arial" w:cs="Arial"/>
          <w:szCs w:val="20"/>
          <w:lang w:val="it-IT"/>
        </w:rPr>
        <w:t xml:space="preserve"> e mette in evidenza realtà e sensibilità profondamente diverse.</w:t>
      </w:r>
    </w:p>
    <w:p w14:paraId="465CA1D8" w14:textId="2A37F4E2" w:rsidR="00BC7EE1" w:rsidRDefault="00BC7EE1" w:rsidP="00B32A51">
      <w:pPr>
        <w:keepNext/>
        <w:widowControl w:val="0"/>
        <w:spacing w:after="120" w:line="240" w:lineRule="auto"/>
        <w:jc w:val="both"/>
        <w:rPr>
          <w:rFonts w:ascii="Arial Narrow" w:eastAsia="Times New Roman" w:hAnsi="Arial Narrow" w:cs="Arial"/>
          <w:bCs/>
          <w:color w:val="000000"/>
          <w:sz w:val="19"/>
          <w:szCs w:val="19"/>
          <w:lang w:eastAsia="it-IT"/>
        </w:rPr>
      </w:pPr>
      <w:r w:rsidRPr="00B57B0B">
        <w:rPr>
          <w:rFonts w:ascii="Arial Narrow" w:hAnsi="Arial Narrow" w:cs="Arial"/>
          <w:b/>
          <w:bCs/>
          <w:color w:val="7F7F7F" w:themeColor="text1" w:themeTint="80"/>
          <w:sz w:val="20"/>
          <w:szCs w:val="20"/>
          <w:lang w:val="it-IT"/>
        </w:rPr>
        <w:t>FIGURA</w:t>
      </w:r>
      <w:r w:rsidR="00C24576">
        <w:rPr>
          <w:rFonts w:ascii="Arial Narrow" w:hAnsi="Arial Narrow" w:cs="Arial"/>
          <w:b/>
          <w:bCs/>
          <w:color w:val="7F7F7F" w:themeColor="text1" w:themeTint="80"/>
          <w:sz w:val="20"/>
          <w:szCs w:val="20"/>
          <w:lang w:val="it-IT"/>
        </w:rPr>
        <w:t xml:space="preserve"> </w:t>
      </w:r>
      <w:r w:rsidR="00596FA5">
        <w:rPr>
          <w:rFonts w:ascii="Arial Narrow" w:hAnsi="Arial Narrow" w:cs="Arial"/>
          <w:b/>
          <w:bCs/>
          <w:color w:val="7F7F7F" w:themeColor="text1" w:themeTint="80"/>
          <w:sz w:val="20"/>
          <w:szCs w:val="20"/>
          <w:lang w:val="it-IT"/>
        </w:rPr>
        <w:t>7</w:t>
      </w:r>
      <w:r w:rsidRPr="00B57B0B">
        <w:rPr>
          <w:rFonts w:ascii="Arial Narrow" w:hAnsi="Arial Narrow" w:cs="Arial"/>
          <w:b/>
          <w:bCs/>
          <w:color w:val="7F7F7F" w:themeColor="text1" w:themeTint="80"/>
          <w:sz w:val="20"/>
          <w:szCs w:val="20"/>
          <w:lang w:val="it-IT"/>
        </w:rPr>
        <w:t>. TIPOLOGIA DI CORSI ORGANIZZATI DAI CENTRI PER RIPARTIZIONE.</w:t>
      </w:r>
      <w:r w:rsidRPr="00B32A51">
        <w:rPr>
          <w:rFonts w:ascii="Arial Narrow" w:hAnsi="Arial Narrow" w:cs="Arial"/>
          <w:b/>
          <w:bCs/>
          <w:color w:val="7F7F7F" w:themeColor="text1" w:themeTint="80"/>
          <w:sz w:val="20"/>
          <w:szCs w:val="20"/>
          <w:lang w:val="it-IT"/>
        </w:rPr>
        <w:t xml:space="preserve"> </w:t>
      </w:r>
      <w:r w:rsidRPr="00B32A51">
        <w:rPr>
          <w:rFonts w:ascii="Arial Narrow" w:eastAsia="Times New Roman" w:hAnsi="Arial Narrow" w:cs="Arial"/>
          <w:bCs/>
          <w:color w:val="000000"/>
          <w:sz w:val="19"/>
          <w:szCs w:val="19"/>
          <w:lang w:eastAsia="it-IT"/>
        </w:rPr>
        <w:t xml:space="preserve">Anno 2018, per 100 </w:t>
      </w:r>
      <w:proofErr w:type="spellStart"/>
      <w:r w:rsidR="00A6248A">
        <w:rPr>
          <w:rFonts w:ascii="Arial Narrow" w:eastAsia="Times New Roman" w:hAnsi="Arial Narrow" w:cs="Arial"/>
          <w:bCs/>
          <w:color w:val="000000"/>
          <w:sz w:val="19"/>
          <w:szCs w:val="19"/>
          <w:lang w:eastAsia="it-IT"/>
        </w:rPr>
        <w:t>C</w:t>
      </w:r>
      <w:r w:rsidR="00400FE0">
        <w:rPr>
          <w:rFonts w:ascii="Arial Narrow" w:eastAsia="Times New Roman" w:hAnsi="Arial Narrow" w:cs="Arial"/>
          <w:bCs/>
          <w:color w:val="000000"/>
          <w:sz w:val="19"/>
          <w:szCs w:val="19"/>
          <w:lang w:eastAsia="it-IT"/>
        </w:rPr>
        <w:t>ent</w:t>
      </w:r>
      <w:r w:rsidRPr="00B32A51">
        <w:rPr>
          <w:rFonts w:ascii="Arial Narrow" w:eastAsia="Times New Roman" w:hAnsi="Arial Narrow" w:cs="Arial"/>
          <w:bCs/>
          <w:color w:val="000000"/>
          <w:sz w:val="19"/>
          <w:szCs w:val="19"/>
          <w:lang w:eastAsia="it-IT"/>
        </w:rPr>
        <w:t>ri</w:t>
      </w:r>
      <w:proofErr w:type="spellEnd"/>
    </w:p>
    <w:tbl>
      <w:tblPr>
        <w:tblStyle w:val="Grigliatabella"/>
        <w:tblW w:w="9390" w:type="dxa"/>
        <w:tblInd w:w="108" w:type="dxa"/>
        <w:tblBorders>
          <w:left w:val="none" w:sz="0" w:space="0" w:color="auto"/>
          <w:right w:val="none" w:sz="0" w:space="0" w:color="auto"/>
        </w:tblBorders>
        <w:tblCellMar>
          <w:left w:w="70" w:type="dxa"/>
          <w:right w:w="70" w:type="dxa"/>
        </w:tblCellMar>
        <w:tblLook w:val="04A0" w:firstRow="1" w:lastRow="0" w:firstColumn="1" w:lastColumn="0" w:noHBand="0" w:noVBand="1"/>
      </w:tblPr>
      <w:tblGrid>
        <w:gridCol w:w="9390"/>
      </w:tblGrid>
      <w:tr w:rsidR="00581655" w:rsidRPr="000134D5" w14:paraId="2C91D734" w14:textId="77777777" w:rsidTr="00400FE0">
        <w:tc>
          <w:tcPr>
            <w:tcW w:w="9390" w:type="dxa"/>
          </w:tcPr>
          <w:p w14:paraId="21253C95" w14:textId="6B9EC28D" w:rsidR="005914BE" w:rsidRPr="00B32A51" w:rsidRDefault="00D427E0" w:rsidP="00400FE0">
            <w:pPr>
              <w:keepNext/>
              <w:tabs>
                <w:tab w:val="left" w:pos="900"/>
              </w:tabs>
              <w:spacing w:after="120" w:line="240" w:lineRule="auto"/>
              <w:ind w:left="-327" w:right="-319"/>
              <w:jc w:val="center"/>
              <w:rPr>
                <w:rFonts w:ascii="Arial" w:hAnsi="Arial" w:cs="Arial"/>
                <w:bCs/>
                <w:color w:val="000000"/>
                <w:sz w:val="20"/>
                <w:szCs w:val="20"/>
              </w:rPr>
            </w:pPr>
            <w:r>
              <w:rPr>
                <w:rFonts w:ascii="Arial" w:hAnsi="Arial" w:cs="Arial"/>
                <w:bCs/>
                <w:noProof/>
                <w:color w:val="000000"/>
                <w:sz w:val="20"/>
                <w:szCs w:val="20"/>
              </w:rPr>
              <w:pict w14:anchorId="6FC0E00B">
                <v:shape id="_x0000_i1029" type="#_x0000_t75" alt="" style="width:424.65pt;height:159.2pt;mso-width-percent:0;mso-height-percent:0;mso-width-percent:0;mso-height-percent:0">
                  <v:imagedata r:id="rId15" o:title=""/>
                </v:shape>
              </w:pict>
            </w:r>
          </w:p>
        </w:tc>
      </w:tr>
    </w:tbl>
    <w:p w14:paraId="71F9C3C6" w14:textId="77777777" w:rsidR="00581655" w:rsidRPr="00B57B0B" w:rsidRDefault="00581655" w:rsidP="00581655">
      <w:pPr>
        <w:spacing w:after="120" w:line="240" w:lineRule="auto"/>
        <w:ind w:right="57"/>
        <w:jc w:val="both"/>
        <w:rPr>
          <w:rFonts w:ascii="Arial" w:hAnsi="Arial" w:cs="Arial"/>
          <w:sz w:val="20"/>
          <w:szCs w:val="20"/>
          <w:lang w:val="it-IT"/>
        </w:rPr>
      </w:pPr>
    </w:p>
    <w:p w14:paraId="4D4A1481" w14:textId="7BCF47D7" w:rsidR="00BC7EE1" w:rsidRPr="00581655" w:rsidRDefault="00BC7EE1">
      <w:pPr>
        <w:spacing w:after="120" w:line="240" w:lineRule="auto"/>
        <w:jc w:val="both"/>
        <w:rPr>
          <w:rFonts w:ascii="Arial" w:hAnsi="Arial" w:cs="Arial"/>
          <w:szCs w:val="20"/>
          <w:lang w:val="it-IT"/>
        </w:rPr>
      </w:pPr>
      <w:r w:rsidRPr="00581655">
        <w:rPr>
          <w:rFonts w:ascii="Arial" w:hAnsi="Arial" w:cs="Arial"/>
          <w:szCs w:val="20"/>
          <w:lang w:val="it-IT"/>
        </w:rPr>
        <w:t>Nel 2018 sono stati svolti per il personale retribuito 701 corsi, pari a una media di 3,8 per Centro</w:t>
      </w:r>
      <w:r w:rsidR="001E3801">
        <w:rPr>
          <w:rFonts w:ascii="Arial" w:hAnsi="Arial" w:cs="Arial"/>
          <w:szCs w:val="20"/>
          <w:lang w:val="it-IT"/>
        </w:rPr>
        <w:t>,</w:t>
      </w:r>
      <w:r w:rsidRPr="00581655">
        <w:rPr>
          <w:rFonts w:ascii="Arial" w:hAnsi="Arial" w:cs="Arial"/>
          <w:szCs w:val="20"/>
          <w:lang w:val="it-IT"/>
        </w:rPr>
        <w:t xml:space="preserve"> per un ammontare medio di 54,7 ore nell’anno</w:t>
      </w:r>
      <w:r w:rsidR="00E9179F" w:rsidRPr="00581655">
        <w:rPr>
          <w:rFonts w:ascii="Arial" w:hAnsi="Arial" w:cs="Arial"/>
          <w:szCs w:val="20"/>
          <w:lang w:val="it-IT"/>
        </w:rPr>
        <w:t xml:space="preserve"> (</w:t>
      </w:r>
      <w:r w:rsidR="00CD1373">
        <w:rPr>
          <w:rFonts w:ascii="Arial" w:hAnsi="Arial" w:cs="Arial"/>
          <w:szCs w:val="20"/>
          <w:lang w:val="it-IT"/>
        </w:rPr>
        <w:t>Prospetto</w:t>
      </w:r>
      <w:r w:rsidR="00CD1373" w:rsidRPr="00581655">
        <w:rPr>
          <w:rFonts w:ascii="Arial" w:hAnsi="Arial" w:cs="Arial"/>
          <w:szCs w:val="20"/>
          <w:lang w:val="it-IT"/>
        </w:rPr>
        <w:t xml:space="preserve"> </w:t>
      </w:r>
      <w:r w:rsidR="00E9179F" w:rsidRPr="00581655">
        <w:rPr>
          <w:rFonts w:ascii="Arial" w:hAnsi="Arial" w:cs="Arial"/>
          <w:szCs w:val="20"/>
          <w:lang w:val="it-IT"/>
        </w:rPr>
        <w:t>5)</w:t>
      </w:r>
      <w:r w:rsidRPr="00581655">
        <w:rPr>
          <w:rFonts w:ascii="Arial" w:hAnsi="Arial" w:cs="Arial"/>
          <w:szCs w:val="20"/>
          <w:lang w:val="it-IT"/>
        </w:rPr>
        <w:t xml:space="preserve">. La formazione ha coinvolto mediamente 8,3 lavoratrici retribuite per CAV, per un totale di 1.494, che si sono formate </w:t>
      </w:r>
      <w:r w:rsidR="001E3801">
        <w:rPr>
          <w:rFonts w:ascii="Arial" w:hAnsi="Arial" w:cs="Arial"/>
          <w:szCs w:val="20"/>
          <w:lang w:val="it-IT"/>
        </w:rPr>
        <w:t>in media</w:t>
      </w:r>
      <w:r w:rsidRPr="00581655">
        <w:rPr>
          <w:rFonts w:ascii="Arial" w:hAnsi="Arial" w:cs="Arial"/>
          <w:szCs w:val="20"/>
          <w:lang w:val="it-IT"/>
        </w:rPr>
        <w:t xml:space="preserve"> per 9,7 ore.</w:t>
      </w:r>
      <w:r w:rsidR="001E3801">
        <w:rPr>
          <w:rFonts w:ascii="Arial" w:hAnsi="Arial" w:cs="Arial"/>
          <w:szCs w:val="20"/>
          <w:lang w:val="it-IT"/>
        </w:rPr>
        <w:t xml:space="preserve"> </w:t>
      </w:r>
      <w:r w:rsidRPr="00581655">
        <w:rPr>
          <w:rFonts w:ascii="Arial" w:hAnsi="Arial" w:cs="Arial"/>
          <w:szCs w:val="20"/>
          <w:lang w:val="it-IT"/>
        </w:rPr>
        <w:t>Il Nord-est</w:t>
      </w:r>
      <w:r w:rsidR="00E9166E" w:rsidRPr="00581655">
        <w:rPr>
          <w:rFonts w:ascii="Arial" w:hAnsi="Arial" w:cs="Arial"/>
          <w:szCs w:val="20"/>
          <w:lang w:val="it-IT"/>
        </w:rPr>
        <w:t>, confermando quanto riscontrato nel 2017,</w:t>
      </w:r>
      <w:r w:rsidRPr="00581655">
        <w:rPr>
          <w:rFonts w:ascii="Arial" w:hAnsi="Arial" w:cs="Arial"/>
          <w:szCs w:val="20"/>
          <w:lang w:val="it-IT"/>
        </w:rPr>
        <w:t xml:space="preserve"> emerge sugli altri territori per numero di corsi e numero di ore di formazione svolte. </w:t>
      </w:r>
    </w:p>
    <w:p w14:paraId="2E01825D" w14:textId="23E627A0" w:rsidR="00BC7EE1" w:rsidRPr="00581655" w:rsidRDefault="00BC7EE1">
      <w:pPr>
        <w:spacing w:after="120" w:line="240" w:lineRule="auto"/>
        <w:jc w:val="both"/>
        <w:rPr>
          <w:rFonts w:ascii="Arial" w:hAnsi="Arial" w:cs="Arial"/>
          <w:szCs w:val="20"/>
          <w:lang w:val="it-IT"/>
        </w:rPr>
      </w:pPr>
      <w:r w:rsidRPr="00581655">
        <w:rPr>
          <w:rFonts w:ascii="Arial" w:hAnsi="Arial" w:cs="Arial"/>
          <w:szCs w:val="20"/>
          <w:lang w:val="it-IT"/>
        </w:rPr>
        <w:t>Più in dettaglio, i corsi sulla metodologia di accoglienza basata sulla relazione tra donne sono stati organizzati dall’88,7% dei Centri che hanno effettuat</w:t>
      </w:r>
      <w:r w:rsidR="001E3801">
        <w:rPr>
          <w:rFonts w:ascii="Arial" w:hAnsi="Arial" w:cs="Arial"/>
          <w:szCs w:val="20"/>
          <w:lang w:val="it-IT"/>
        </w:rPr>
        <w:t>o</w:t>
      </w:r>
      <w:r w:rsidRPr="00581655">
        <w:rPr>
          <w:rFonts w:ascii="Arial" w:hAnsi="Arial" w:cs="Arial"/>
          <w:szCs w:val="20"/>
          <w:lang w:val="it-IT"/>
        </w:rPr>
        <w:t xml:space="preserve"> corsi, per un totale di 325 corsi, in media </w:t>
      </w:r>
      <w:r w:rsidR="001E3801">
        <w:rPr>
          <w:rFonts w:ascii="Arial" w:hAnsi="Arial" w:cs="Arial"/>
          <w:szCs w:val="20"/>
          <w:lang w:val="it-IT"/>
        </w:rPr>
        <w:t xml:space="preserve">due </w:t>
      </w:r>
      <w:r w:rsidRPr="00581655">
        <w:rPr>
          <w:rFonts w:ascii="Arial" w:hAnsi="Arial" w:cs="Arial"/>
          <w:szCs w:val="20"/>
          <w:lang w:val="it-IT"/>
        </w:rPr>
        <w:t xml:space="preserve">per Centro, in aumento rispetto al </w:t>
      </w:r>
      <w:r w:rsidR="009C77B0" w:rsidRPr="00581655">
        <w:rPr>
          <w:rFonts w:ascii="Arial" w:hAnsi="Arial" w:cs="Arial"/>
          <w:szCs w:val="20"/>
          <w:lang w:val="it-IT"/>
        </w:rPr>
        <w:t>2017</w:t>
      </w:r>
      <w:r w:rsidRPr="00581655">
        <w:rPr>
          <w:rFonts w:ascii="Arial" w:hAnsi="Arial" w:cs="Arial"/>
          <w:szCs w:val="20"/>
          <w:lang w:val="it-IT"/>
        </w:rPr>
        <w:t xml:space="preserve">. Anche per questa tipologia di corso è il Nord-est a primeggiare, insieme al Centro Italia. </w:t>
      </w:r>
    </w:p>
    <w:p w14:paraId="266EF35A" w14:textId="4530AD89" w:rsidR="00BC7EE1" w:rsidRPr="00581655" w:rsidRDefault="00BC7EE1">
      <w:pPr>
        <w:spacing w:after="120" w:line="240" w:lineRule="auto"/>
        <w:jc w:val="both"/>
        <w:rPr>
          <w:rFonts w:ascii="Arial" w:hAnsi="Arial" w:cs="Arial"/>
          <w:szCs w:val="20"/>
          <w:lang w:val="it-IT"/>
        </w:rPr>
      </w:pPr>
      <w:r w:rsidRPr="00581655">
        <w:rPr>
          <w:rFonts w:ascii="Arial" w:hAnsi="Arial" w:cs="Arial"/>
          <w:szCs w:val="20"/>
          <w:lang w:val="it-IT"/>
        </w:rPr>
        <w:t xml:space="preserve">Ai corsi per il personale retribuito si affiancano i corsi per le volontarie. Nel 2018, </w:t>
      </w:r>
      <w:r w:rsidR="001E3801">
        <w:rPr>
          <w:rFonts w:ascii="Arial" w:hAnsi="Arial" w:cs="Arial"/>
          <w:szCs w:val="20"/>
          <w:lang w:val="it-IT"/>
        </w:rPr>
        <w:t xml:space="preserve">sono stati 197 </w:t>
      </w:r>
      <w:r w:rsidRPr="00581655">
        <w:rPr>
          <w:rFonts w:ascii="Arial" w:hAnsi="Arial" w:cs="Arial"/>
          <w:szCs w:val="20"/>
          <w:lang w:val="it-IT"/>
        </w:rPr>
        <w:t>i corsi</w:t>
      </w:r>
      <w:r w:rsidR="001E3801">
        <w:rPr>
          <w:rFonts w:ascii="Arial" w:hAnsi="Arial" w:cs="Arial"/>
          <w:szCs w:val="20"/>
          <w:lang w:val="it-IT"/>
        </w:rPr>
        <w:t xml:space="preserve"> </w:t>
      </w:r>
      <w:r w:rsidRPr="00581655">
        <w:rPr>
          <w:rFonts w:ascii="Arial" w:hAnsi="Arial" w:cs="Arial"/>
          <w:szCs w:val="20"/>
          <w:lang w:val="it-IT"/>
        </w:rPr>
        <w:t>per il nuovo personale volontario</w:t>
      </w:r>
      <w:r w:rsidR="0087790B" w:rsidRPr="00581655">
        <w:rPr>
          <w:rFonts w:ascii="Arial" w:hAnsi="Arial" w:cs="Arial"/>
          <w:szCs w:val="20"/>
          <w:lang w:val="it-IT"/>
        </w:rPr>
        <w:t>,</w:t>
      </w:r>
      <w:r w:rsidRPr="00581655">
        <w:rPr>
          <w:rFonts w:ascii="Arial" w:hAnsi="Arial" w:cs="Arial"/>
          <w:szCs w:val="20"/>
          <w:lang w:val="it-IT"/>
        </w:rPr>
        <w:t xml:space="preserve"> </w:t>
      </w:r>
      <w:r w:rsidR="00314D45" w:rsidRPr="00581655">
        <w:rPr>
          <w:rFonts w:ascii="Arial" w:hAnsi="Arial" w:cs="Arial"/>
          <w:szCs w:val="20"/>
          <w:lang w:val="it-IT"/>
        </w:rPr>
        <w:t xml:space="preserve">con un valore medio di </w:t>
      </w:r>
      <w:r w:rsidRPr="00581655">
        <w:rPr>
          <w:rFonts w:ascii="Arial" w:hAnsi="Arial" w:cs="Arial"/>
          <w:szCs w:val="20"/>
          <w:lang w:val="it-IT"/>
        </w:rPr>
        <w:t xml:space="preserve">2,3, in aumento rispetto </w:t>
      </w:r>
      <w:r w:rsidR="001E3801">
        <w:rPr>
          <w:rFonts w:ascii="Arial" w:hAnsi="Arial" w:cs="Arial"/>
          <w:szCs w:val="20"/>
          <w:lang w:val="it-IT"/>
        </w:rPr>
        <w:t>a 1,9 de</w:t>
      </w:r>
      <w:r w:rsidRPr="00581655">
        <w:rPr>
          <w:rFonts w:ascii="Arial" w:hAnsi="Arial" w:cs="Arial"/>
          <w:szCs w:val="20"/>
          <w:lang w:val="it-IT"/>
        </w:rPr>
        <w:t xml:space="preserve">l 2017. Le ore di formazione per le volontarie sono state mediamente 35,6. </w:t>
      </w:r>
    </w:p>
    <w:p w14:paraId="3FD06DE5" w14:textId="5A0402A2" w:rsidR="00BA2001" w:rsidRDefault="00BC7EE1" w:rsidP="001E3801">
      <w:pPr>
        <w:spacing w:after="0" w:line="240" w:lineRule="auto"/>
        <w:jc w:val="both"/>
        <w:rPr>
          <w:rFonts w:ascii="Arial" w:hAnsi="Arial" w:cs="Arial"/>
          <w:szCs w:val="20"/>
          <w:lang w:val="it-IT"/>
        </w:rPr>
      </w:pPr>
      <w:r w:rsidRPr="00581655">
        <w:rPr>
          <w:rFonts w:ascii="Arial" w:hAnsi="Arial" w:cs="Arial"/>
          <w:szCs w:val="20"/>
          <w:lang w:val="it-IT"/>
        </w:rPr>
        <w:t>I Centri che hanno condotto corsi sulla metodologia dell’accoglienza delle donne sono il 74,4% di quelli che hanno svolto corsi per le nuove volontarie; i corsi sono stati 97, mediamente 1,6 per Centro che li ha condotti.</w:t>
      </w:r>
      <w:r w:rsidR="001E3801">
        <w:rPr>
          <w:rFonts w:ascii="Arial" w:hAnsi="Arial" w:cs="Arial"/>
          <w:szCs w:val="20"/>
          <w:lang w:val="it-IT"/>
        </w:rPr>
        <w:t xml:space="preserve"> </w:t>
      </w:r>
    </w:p>
    <w:p w14:paraId="7BB0CDEB" w14:textId="77777777" w:rsidR="001E3801" w:rsidRDefault="001E3801" w:rsidP="001E3801">
      <w:pPr>
        <w:spacing w:after="0" w:line="240" w:lineRule="auto"/>
        <w:jc w:val="both"/>
        <w:rPr>
          <w:rFonts w:ascii="Arial" w:hAnsi="Arial" w:cs="Arial"/>
          <w:szCs w:val="20"/>
          <w:lang w:val="it-IT"/>
        </w:rPr>
      </w:pPr>
    </w:p>
    <w:p w14:paraId="5A9E5C1B" w14:textId="66E5E0AF" w:rsidR="00BC7EE1" w:rsidRPr="00B32A51" w:rsidRDefault="008918FF" w:rsidP="00B32A51">
      <w:pPr>
        <w:keepNext/>
        <w:spacing w:after="120" w:line="240" w:lineRule="auto"/>
        <w:jc w:val="both"/>
        <w:rPr>
          <w:rFonts w:ascii="Arial" w:hAnsi="Arial" w:cs="Arial"/>
          <w:bCs/>
          <w:color w:val="000000"/>
          <w:sz w:val="20"/>
          <w:szCs w:val="20"/>
          <w:lang w:val="it-IT"/>
        </w:rPr>
      </w:pPr>
      <w:r>
        <w:rPr>
          <w:rFonts w:ascii="Arial Narrow" w:hAnsi="Arial Narrow" w:cs="Arial"/>
          <w:b/>
          <w:bCs/>
          <w:color w:val="7F7F7F" w:themeColor="text1" w:themeTint="80"/>
          <w:sz w:val="20"/>
          <w:szCs w:val="20"/>
          <w:lang w:val="it-IT"/>
        </w:rPr>
        <w:t>PROSPETTO</w:t>
      </w:r>
      <w:r w:rsidR="00BC7EE1" w:rsidRPr="00E415B2">
        <w:rPr>
          <w:rFonts w:ascii="Arial Narrow" w:hAnsi="Arial Narrow" w:cs="Arial"/>
          <w:b/>
          <w:bCs/>
          <w:color w:val="7F7F7F" w:themeColor="text1" w:themeTint="80"/>
          <w:sz w:val="20"/>
          <w:szCs w:val="20"/>
          <w:lang w:val="it-IT"/>
        </w:rPr>
        <w:t xml:space="preserve"> </w:t>
      </w:r>
      <w:r w:rsidR="00EC0D0F">
        <w:rPr>
          <w:rFonts w:ascii="Arial Narrow" w:hAnsi="Arial Narrow" w:cs="Arial"/>
          <w:b/>
          <w:bCs/>
          <w:color w:val="7F7F7F" w:themeColor="text1" w:themeTint="80"/>
          <w:sz w:val="20"/>
          <w:szCs w:val="20"/>
          <w:lang w:val="it-IT"/>
        </w:rPr>
        <w:t>5</w:t>
      </w:r>
      <w:r w:rsidR="00BC7EE1" w:rsidRPr="00E415B2">
        <w:rPr>
          <w:rFonts w:ascii="Arial Narrow" w:hAnsi="Arial Narrow" w:cs="Arial"/>
          <w:b/>
          <w:bCs/>
          <w:color w:val="7F7F7F" w:themeColor="text1" w:themeTint="80"/>
          <w:sz w:val="20"/>
          <w:szCs w:val="20"/>
          <w:lang w:val="it-IT"/>
        </w:rPr>
        <w:t>. CORSI ORGANIZZATI DAI CENTRI PER PERSONALE RETRIBUITO E NUOVO PERSONALE VOLONTARIO</w:t>
      </w:r>
      <w:r w:rsidR="001E3801">
        <w:rPr>
          <w:rFonts w:ascii="Arial Narrow" w:hAnsi="Arial Narrow" w:cs="Arial"/>
          <w:b/>
          <w:bCs/>
          <w:color w:val="7F7F7F" w:themeColor="text1" w:themeTint="80"/>
          <w:sz w:val="20"/>
          <w:szCs w:val="20"/>
          <w:lang w:val="it-IT"/>
        </w:rPr>
        <w:t>, PER</w:t>
      </w:r>
      <w:r w:rsidR="00BC7EE1" w:rsidRPr="00E415B2">
        <w:rPr>
          <w:rFonts w:ascii="Arial Narrow" w:hAnsi="Arial Narrow" w:cs="Arial"/>
          <w:b/>
          <w:bCs/>
          <w:color w:val="7F7F7F" w:themeColor="text1" w:themeTint="80"/>
          <w:sz w:val="20"/>
          <w:szCs w:val="20"/>
          <w:lang w:val="it-IT"/>
        </w:rPr>
        <w:t xml:space="preserve"> RIPARTIZIONE.</w:t>
      </w:r>
      <w:r w:rsidR="00BC7EE1" w:rsidRPr="00B32A51">
        <w:rPr>
          <w:rFonts w:ascii="Arial Narrow" w:hAnsi="Arial Narrow" w:cs="Arial"/>
          <w:b/>
          <w:bCs/>
          <w:color w:val="7F7F7F" w:themeColor="text1" w:themeTint="80"/>
          <w:sz w:val="20"/>
          <w:szCs w:val="20"/>
          <w:lang w:val="it-IT"/>
        </w:rPr>
        <w:t xml:space="preserve"> </w:t>
      </w:r>
      <w:r w:rsidR="00BC7EE1" w:rsidRPr="00B32A51">
        <w:rPr>
          <w:rFonts w:ascii="Arial Narrow" w:eastAsia="Times New Roman" w:hAnsi="Arial Narrow" w:cs="Arial"/>
          <w:bCs/>
          <w:color w:val="000000"/>
          <w:sz w:val="19"/>
          <w:szCs w:val="19"/>
          <w:lang w:eastAsia="it-IT"/>
        </w:rPr>
        <w:t xml:space="preserve">Anno 2018, per 100 </w:t>
      </w:r>
      <w:proofErr w:type="spellStart"/>
      <w:r w:rsidR="00A6248A">
        <w:rPr>
          <w:rFonts w:ascii="Arial Narrow" w:eastAsia="Times New Roman" w:hAnsi="Arial Narrow" w:cs="Arial"/>
          <w:bCs/>
          <w:color w:val="000000"/>
          <w:sz w:val="19"/>
          <w:szCs w:val="19"/>
          <w:lang w:eastAsia="it-IT"/>
        </w:rPr>
        <w:t>C</w:t>
      </w:r>
      <w:r w:rsidR="00BC7EE1" w:rsidRPr="00B32A51">
        <w:rPr>
          <w:rFonts w:ascii="Arial Narrow" w:eastAsia="Times New Roman" w:hAnsi="Arial Narrow" w:cs="Arial"/>
          <w:bCs/>
          <w:color w:val="000000"/>
          <w:sz w:val="19"/>
          <w:szCs w:val="19"/>
          <w:lang w:eastAsia="it-IT"/>
        </w:rPr>
        <w:t>entri</w:t>
      </w:r>
      <w:proofErr w:type="spellEnd"/>
    </w:p>
    <w:tbl>
      <w:tblPr>
        <w:tblW w:w="5212"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Description w:val="Procedure Tabulate: Tabella 1"/>
      </w:tblPr>
      <w:tblGrid>
        <w:gridCol w:w="1136"/>
        <w:gridCol w:w="751"/>
        <w:gridCol w:w="1289"/>
        <w:gridCol w:w="950"/>
        <w:gridCol w:w="859"/>
        <w:gridCol w:w="950"/>
        <w:gridCol w:w="194"/>
        <w:gridCol w:w="586"/>
        <w:gridCol w:w="1289"/>
        <w:gridCol w:w="950"/>
        <w:gridCol w:w="947"/>
      </w:tblGrid>
      <w:tr w:rsidR="0089750A" w:rsidRPr="003F2E42" w14:paraId="441C90DE" w14:textId="77777777" w:rsidTr="008C6EF5">
        <w:trPr>
          <w:trHeight w:val="255"/>
        </w:trPr>
        <w:tc>
          <w:tcPr>
            <w:tcW w:w="573" w:type="pct"/>
            <w:vMerge w:val="restart"/>
            <w:shd w:val="clear" w:color="auto" w:fill="auto"/>
            <w:noWrap/>
            <w:vAlign w:val="bottom"/>
            <w:hideMark/>
          </w:tcPr>
          <w:p w14:paraId="26276360" w14:textId="232CB902" w:rsidR="0089750A" w:rsidRPr="00400FE0" w:rsidRDefault="0089750A" w:rsidP="00B32A51">
            <w:pPr>
              <w:keepNext/>
              <w:spacing w:after="120" w:line="240" w:lineRule="auto"/>
              <w:rPr>
                <w:rFonts w:ascii="Arial Narrow" w:eastAsia="Times New Roman" w:hAnsi="Arial Narrow" w:cs="Arial"/>
                <w:color w:val="000000"/>
                <w:sz w:val="16"/>
                <w:szCs w:val="16"/>
                <w:lang w:val="it-IT" w:eastAsia="it-IT"/>
              </w:rPr>
            </w:pPr>
          </w:p>
        </w:tc>
        <w:tc>
          <w:tcPr>
            <w:tcW w:w="2423" w:type="pct"/>
            <w:gridSpan w:val="5"/>
            <w:shd w:val="clear" w:color="auto" w:fill="auto"/>
            <w:noWrap/>
            <w:vAlign w:val="bottom"/>
            <w:hideMark/>
          </w:tcPr>
          <w:p w14:paraId="501C25ED" w14:textId="77777777" w:rsidR="0089750A" w:rsidRPr="00400FE0" w:rsidRDefault="0089750A" w:rsidP="00B32A51">
            <w:pPr>
              <w:keepNext/>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Personale retribuito</w:t>
            </w:r>
          </w:p>
        </w:tc>
        <w:tc>
          <w:tcPr>
            <w:tcW w:w="98" w:type="pct"/>
            <w:shd w:val="clear" w:color="auto" w:fill="auto"/>
            <w:noWrap/>
            <w:vAlign w:val="bottom"/>
            <w:hideMark/>
          </w:tcPr>
          <w:p w14:paraId="62E7DCF2" w14:textId="77777777" w:rsidR="0089750A" w:rsidRPr="00400FE0" w:rsidRDefault="0089750A" w:rsidP="00B32A51">
            <w:pPr>
              <w:keepNext/>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 </w:t>
            </w:r>
          </w:p>
        </w:tc>
        <w:tc>
          <w:tcPr>
            <w:tcW w:w="1907" w:type="pct"/>
            <w:gridSpan w:val="4"/>
            <w:shd w:val="clear" w:color="auto" w:fill="auto"/>
            <w:noWrap/>
            <w:vAlign w:val="bottom"/>
            <w:hideMark/>
          </w:tcPr>
          <w:p w14:paraId="741426AC" w14:textId="77777777" w:rsidR="0089750A" w:rsidRPr="00400FE0" w:rsidRDefault="0089750A" w:rsidP="00B32A51">
            <w:pPr>
              <w:keepNext/>
              <w:spacing w:after="120" w:line="240" w:lineRule="auto"/>
              <w:jc w:val="center"/>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Nuove volontarie</w:t>
            </w:r>
          </w:p>
        </w:tc>
      </w:tr>
      <w:tr w:rsidR="0089750A" w:rsidRPr="00D61326" w14:paraId="38F7C101" w14:textId="77777777" w:rsidTr="00400FE0">
        <w:trPr>
          <w:trHeight w:val="1062"/>
        </w:trPr>
        <w:tc>
          <w:tcPr>
            <w:tcW w:w="573" w:type="pct"/>
            <w:vMerge/>
            <w:shd w:val="clear" w:color="auto" w:fill="auto"/>
            <w:noWrap/>
            <w:vAlign w:val="center"/>
            <w:hideMark/>
          </w:tcPr>
          <w:p w14:paraId="16EE5C35" w14:textId="4886C212" w:rsidR="0089750A" w:rsidRPr="00400FE0" w:rsidRDefault="0089750A" w:rsidP="00B32A51">
            <w:pPr>
              <w:keepNext/>
              <w:spacing w:after="120" w:line="240" w:lineRule="auto"/>
              <w:rPr>
                <w:rFonts w:ascii="Arial Narrow" w:eastAsia="Times New Roman" w:hAnsi="Arial Narrow" w:cs="Arial"/>
                <w:color w:val="000000"/>
                <w:sz w:val="16"/>
                <w:szCs w:val="16"/>
                <w:lang w:val="it-IT" w:eastAsia="it-IT"/>
              </w:rPr>
            </w:pPr>
          </w:p>
        </w:tc>
        <w:tc>
          <w:tcPr>
            <w:tcW w:w="379" w:type="pct"/>
            <w:shd w:val="clear" w:color="auto" w:fill="D9D9D9" w:themeFill="background1" w:themeFillShade="D9"/>
            <w:vAlign w:val="center"/>
            <w:hideMark/>
          </w:tcPr>
          <w:p w14:paraId="515422A3" w14:textId="2B23D3F6" w:rsidR="0089750A" w:rsidRPr="00400FE0" w:rsidRDefault="0089750A" w:rsidP="00400FE0">
            <w:pPr>
              <w:keepNext/>
              <w:spacing w:after="120" w:line="240" w:lineRule="auto"/>
              <w:jc w:val="center"/>
              <w:rPr>
                <w:rFonts w:ascii="Arial Narrow" w:eastAsia="Times New Roman" w:hAnsi="Arial Narrow" w:cs="Arial"/>
                <w:color w:val="000000"/>
                <w:sz w:val="16"/>
                <w:szCs w:val="16"/>
                <w:lang w:val="it-IT" w:eastAsia="it-IT"/>
              </w:rPr>
            </w:pPr>
            <w:proofErr w:type="spellStart"/>
            <w:r w:rsidRPr="00400FE0">
              <w:rPr>
                <w:rFonts w:ascii="Arial Narrow" w:eastAsia="Times New Roman" w:hAnsi="Arial Narrow" w:cs="Arial"/>
                <w:color w:val="000000"/>
                <w:sz w:val="16"/>
                <w:szCs w:val="16"/>
                <w:lang w:val="it-IT" w:eastAsia="it-IT"/>
              </w:rPr>
              <w:t>N.medio</w:t>
            </w:r>
            <w:proofErr w:type="spellEnd"/>
            <w:r w:rsidRPr="00400FE0">
              <w:rPr>
                <w:rFonts w:ascii="Arial Narrow" w:eastAsia="Times New Roman" w:hAnsi="Arial Narrow" w:cs="Arial"/>
                <w:color w:val="000000"/>
                <w:sz w:val="16"/>
                <w:szCs w:val="16"/>
                <w:lang w:val="it-IT" w:eastAsia="it-IT"/>
              </w:rPr>
              <w:t xml:space="preserve"> di corsi</w:t>
            </w:r>
          </w:p>
        </w:tc>
        <w:tc>
          <w:tcPr>
            <w:tcW w:w="651" w:type="pct"/>
            <w:shd w:val="clear" w:color="auto" w:fill="auto"/>
            <w:vAlign w:val="center"/>
            <w:hideMark/>
          </w:tcPr>
          <w:p w14:paraId="23C1A8B3" w14:textId="18874688" w:rsidR="0089750A" w:rsidRPr="00400FE0" w:rsidRDefault="0089750A" w:rsidP="00400FE0">
            <w:pPr>
              <w:keepNext/>
              <w:spacing w:after="120" w:line="240" w:lineRule="auto"/>
              <w:jc w:val="center"/>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N. Medio di corsi sulla metodologia dell'accoglienza della donna</w:t>
            </w:r>
          </w:p>
        </w:tc>
        <w:tc>
          <w:tcPr>
            <w:tcW w:w="480" w:type="pct"/>
            <w:shd w:val="clear" w:color="auto" w:fill="D9D9D9" w:themeFill="background1" w:themeFillShade="D9"/>
            <w:vAlign w:val="center"/>
            <w:hideMark/>
          </w:tcPr>
          <w:p w14:paraId="57719A91" w14:textId="77777777" w:rsidR="0089750A" w:rsidRPr="00400FE0" w:rsidRDefault="0089750A" w:rsidP="00400FE0">
            <w:pPr>
              <w:keepNext/>
              <w:spacing w:after="120" w:line="240" w:lineRule="auto"/>
              <w:jc w:val="center"/>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Ore per formazione</w:t>
            </w:r>
          </w:p>
        </w:tc>
        <w:tc>
          <w:tcPr>
            <w:tcW w:w="434" w:type="pct"/>
            <w:shd w:val="clear" w:color="auto" w:fill="auto"/>
            <w:vAlign w:val="center"/>
            <w:hideMark/>
          </w:tcPr>
          <w:p w14:paraId="3C4387B7" w14:textId="77777777" w:rsidR="0089750A" w:rsidRPr="00400FE0" w:rsidRDefault="0089750A" w:rsidP="00400FE0">
            <w:pPr>
              <w:keepNext/>
              <w:spacing w:after="120" w:line="240" w:lineRule="auto"/>
              <w:jc w:val="center"/>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N. Medio di personale retribuito che ha seguito i corsi</w:t>
            </w:r>
          </w:p>
        </w:tc>
        <w:tc>
          <w:tcPr>
            <w:tcW w:w="480" w:type="pct"/>
            <w:shd w:val="clear" w:color="auto" w:fill="D9D9D9" w:themeFill="background1" w:themeFillShade="D9"/>
            <w:vAlign w:val="center"/>
            <w:hideMark/>
          </w:tcPr>
          <w:p w14:paraId="05BA458F" w14:textId="77777777" w:rsidR="0089750A" w:rsidRPr="00400FE0" w:rsidRDefault="0089750A" w:rsidP="00D553DB">
            <w:pPr>
              <w:keepNext/>
              <w:spacing w:after="120" w:line="240" w:lineRule="auto"/>
              <w:jc w:val="center"/>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N. Medio di ore di formazione per persona</w:t>
            </w:r>
          </w:p>
        </w:tc>
        <w:tc>
          <w:tcPr>
            <w:tcW w:w="98" w:type="pct"/>
            <w:shd w:val="clear" w:color="auto" w:fill="auto"/>
            <w:vAlign w:val="center"/>
            <w:hideMark/>
          </w:tcPr>
          <w:p w14:paraId="560B3CC4" w14:textId="18A991CC" w:rsidR="0089750A" w:rsidRPr="00400FE0" w:rsidRDefault="0089750A">
            <w:pPr>
              <w:keepNext/>
              <w:spacing w:after="120" w:line="240" w:lineRule="auto"/>
              <w:jc w:val="center"/>
              <w:rPr>
                <w:rFonts w:ascii="Arial Narrow" w:eastAsia="Times New Roman" w:hAnsi="Arial Narrow" w:cs="Arial"/>
                <w:color w:val="000000"/>
                <w:sz w:val="16"/>
                <w:szCs w:val="16"/>
                <w:lang w:val="it-IT" w:eastAsia="it-IT"/>
              </w:rPr>
            </w:pPr>
          </w:p>
        </w:tc>
        <w:tc>
          <w:tcPr>
            <w:tcW w:w="296" w:type="pct"/>
            <w:shd w:val="clear" w:color="auto" w:fill="auto"/>
            <w:vAlign w:val="center"/>
            <w:hideMark/>
          </w:tcPr>
          <w:p w14:paraId="0826FF6D" w14:textId="3C4AF00A" w:rsidR="0089750A" w:rsidRPr="00400FE0" w:rsidRDefault="0089750A" w:rsidP="00400FE0">
            <w:pPr>
              <w:keepNext/>
              <w:spacing w:after="120" w:line="240" w:lineRule="auto"/>
              <w:jc w:val="center"/>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N. Medio di corsi</w:t>
            </w:r>
          </w:p>
        </w:tc>
        <w:tc>
          <w:tcPr>
            <w:tcW w:w="651" w:type="pct"/>
            <w:shd w:val="clear" w:color="auto" w:fill="D9D9D9" w:themeFill="background1" w:themeFillShade="D9"/>
            <w:vAlign w:val="center"/>
            <w:hideMark/>
          </w:tcPr>
          <w:p w14:paraId="5B21B25E" w14:textId="77777777" w:rsidR="0089750A" w:rsidRPr="00400FE0" w:rsidRDefault="0089750A" w:rsidP="00400FE0">
            <w:pPr>
              <w:keepNext/>
              <w:spacing w:after="120" w:line="240" w:lineRule="auto"/>
              <w:jc w:val="center"/>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N. Medio di corsi sulla metodologia dell'accoglienza della donna</w:t>
            </w:r>
          </w:p>
        </w:tc>
        <w:tc>
          <w:tcPr>
            <w:tcW w:w="480" w:type="pct"/>
            <w:shd w:val="clear" w:color="auto" w:fill="auto"/>
            <w:vAlign w:val="center"/>
            <w:hideMark/>
          </w:tcPr>
          <w:p w14:paraId="36C49BB6" w14:textId="21E77A90" w:rsidR="0089750A" w:rsidRPr="00400FE0" w:rsidRDefault="0089750A" w:rsidP="00400FE0">
            <w:pPr>
              <w:keepNext/>
              <w:spacing w:after="120" w:line="240" w:lineRule="auto"/>
              <w:jc w:val="center"/>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N. Medio di ore formazione</w:t>
            </w:r>
          </w:p>
        </w:tc>
        <w:tc>
          <w:tcPr>
            <w:tcW w:w="480" w:type="pct"/>
            <w:shd w:val="clear" w:color="auto" w:fill="D9D9D9" w:themeFill="background1" w:themeFillShade="D9"/>
            <w:vAlign w:val="center"/>
            <w:hideMark/>
          </w:tcPr>
          <w:p w14:paraId="2F966D9C" w14:textId="4855B25D" w:rsidR="0089750A" w:rsidRPr="00400FE0" w:rsidRDefault="0089750A" w:rsidP="00D553DB">
            <w:pPr>
              <w:keepNext/>
              <w:spacing w:after="120" w:line="240" w:lineRule="auto"/>
              <w:jc w:val="center"/>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N. Medio di ore di formazione per persona</w:t>
            </w:r>
          </w:p>
        </w:tc>
      </w:tr>
      <w:tr w:rsidR="00BC7EE1" w:rsidRPr="003F2E42" w14:paraId="10C0D8FA" w14:textId="77777777" w:rsidTr="00400FE0">
        <w:trPr>
          <w:trHeight w:val="344"/>
        </w:trPr>
        <w:tc>
          <w:tcPr>
            <w:tcW w:w="573" w:type="pct"/>
            <w:shd w:val="clear" w:color="auto" w:fill="auto"/>
            <w:vAlign w:val="center"/>
            <w:hideMark/>
          </w:tcPr>
          <w:p w14:paraId="13B41A35" w14:textId="72D3E2FC" w:rsidR="00BC7EE1" w:rsidRPr="00400FE0" w:rsidRDefault="00BC7EE1" w:rsidP="00B32A51">
            <w:pPr>
              <w:keepNext/>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Nord -</w:t>
            </w:r>
            <w:r w:rsidR="00235D57">
              <w:rPr>
                <w:rFonts w:ascii="Arial Narrow" w:eastAsia="Times New Roman" w:hAnsi="Arial Narrow" w:cs="Arial"/>
                <w:b/>
                <w:bCs/>
                <w:color w:val="000000"/>
                <w:sz w:val="16"/>
                <w:szCs w:val="16"/>
                <w:lang w:val="it-IT" w:eastAsia="it-IT"/>
              </w:rPr>
              <w:t>o</w:t>
            </w:r>
            <w:r w:rsidRPr="00400FE0">
              <w:rPr>
                <w:rFonts w:ascii="Arial Narrow" w:eastAsia="Times New Roman" w:hAnsi="Arial Narrow" w:cs="Arial"/>
                <w:b/>
                <w:bCs/>
                <w:color w:val="000000"/>
                <w:sz w:val="16"/>
                <w:szCs w:val="16"/>
                <w:lang w:val="it-IT" w:eastAsia="it-IT"/>
              </w:rPr>
              <w:t>vest</w:t>
            </w:r>
          </w:p>
        </w:tc>
        <w:tc>
          <w:tcPr>
            <w:tcW w:w="379" w:type="pct"/>
            <w:shd w:val="clear" w:color="auto" w:fill="D9D9D9" w:themeFill="background1" w:themeFillShade="D9"/>
            <w:vAlign w:val="center"/>
            <w:hideMark/>
          </w:tcPr>
          <w:p w14:paraId="7F5E2ABB"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3,0</w:t>
            </w:r>
          </w:p>
        </w:tc>
        <w:tc>
          <w:tcPr>
            <w:tcW w:w="651" w:type="pct"/>
            <w:shd w:val="clear" w:color="auto" w:fill="auto"/>
            <w:vAlign w:val="center"/>
            <w:hideMark/>
          </w:tcPr>
          <w:p w14:paraId="5A9A5313"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1,6</w:t>
            </w:r>
          </w:p>
        </w:tc>
        <w:tc>
          <w:tcPr>
            <w:tcW w:w="480" w:type="pct"/>
            <w:shd w:val="clear" w:color="auto" w:fill="D9D9D9" w:themeFill="background1" w:themeFillShade="D9"/>
            <w:vAlign w:val="center"/>
            <w:hideMark/>
          </w:tcPr>
          <w:p w14:paraId="6D71E594"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38,1</w:t>
            </w:r>
          </w:p>
        </w:tc>
        <w:tc>
          <w:tcPr>
            <w:tcW w:w="434" w:type="pct"/>
            <w:shd w:val="clear" w:color="auto" w:fill="auto"/>
            <w:vAlign w:val="center"/>
            <w:hideMark/>
          </w:tcPr>
          <w:p w14:paraId="45814B43"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11,0</w:t>
            </w:r>
          </w:p>
        </w:tc>
        <w:tc>
          <w:tcPr>
            <w:tcW w:w="480" w:type="pct"/>
            <w:shd w:val="clear" w:color="auto" w:fill="D9D9D9" w:themeFill="background1" w:themeFillShade="D9"/>
            <w:vAlign w:val="center"/>
            <w:hideMark/>
          </w:tcPr>
          <w:p w14:paraId="0C3123C8"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7,9</w:t>
            </w:r>
          </w:p>
        </w:tc>
        <w:tc>
          <w:tcPr>
            <w:tcW w:w="98" w:type="pct"/>
            <w:shd w:val="clear" w:color="auto" w:fill="auto"/>
            <w:vAlign w:val="center"/>
            <w:hideMark/>
          </w:tcPr>
          <w:p w14:paraId="54366C59"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 </w:t>
            </w:r>
          </w:p>
        </w:tc>
        <w:tc>
          <w:tcPr>
            <w:tcW w:w="296" w:type="pct"/>
            <w:shd w:val="clear" w:color="auto" w:fill="auto"/>
            <w:vAlign w:val="center"/>
            <w:hideMark/>
          </w:tcPr>
          <w:p w14:paraId="46E7711E"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2,7</w:t>
            </w:r>
          </w:p>
        </w:tc>
        <w:tc>
          <w:tcPr>
            <w:tcW w:w="651" w:type="pct"/>
            <w:shd w:val="clear" w:color="auto" w:fill="D9D9D9" w:themeFill="background1" w:themeFillShade="D9"/>
            <w:vAlign w:val="center"/>
            <w:hideMark/>
          </w:tcPr>
          <w:p w14:paraId="37EB5D1F"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1,5</w:t>
            </w:r>
          </w:p>
        </w:tc>
        <w:tc>
          <w:tcPr>
            <w:tcW w:w="480" w:type="pct"/>
            <w:shd w:val="clear" w:color="auto" w:fill="auto"/>
            <w:vAlign w:val="center"/>
            <w:hideMark/>
          </w:tcPr>
          <w:p w14:paraId="5B604434"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30,7</w:t>
            </w:r>
          </w:p>
        </w:tc>
        <w:tc>
          <w:tcPr>
            <w:tcW w:w="480" w:type="pct"/>
            <w:shd w:val="clear" w:color="auto" w:fill="D9D9D9" w:themeFill="background1" w:themeFillShade="D9"/>
            <w:vAlign w:val="center"/>
            <w:hideMark/>
          </w:tcPr>
          <w:p w14:paraId="172565D8"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3,4</w:t>
            </w:r>
          </w:p>
        </w:tc>
      </w:tr>
      <w:tr w:rsidR="00BC7EE1" w:rsidRPr="003F2E42" w14:paraId="03FE512D" w14:textId="77777777" w:rsidTr="00400FE0">
        <w:trPr>
          <w:trHeight w:val="270"/>
        </w:trPr>
        <w:tc>
          <w:tcPr>
            <w:tcW w:w="573" w:type="pct"/>
            <w:shd w:val="clear" w:color="auto" w:fill="auto"/>
            <w:vAlign w:val="center"/>
            <w:hideMark/>
          </w:tcPr>
          <w:p w14:paraId="5150A990" w14:textId="0DD97BF2" w:rsidR="00BC7EE1" w:rsidRPr="00400FE0" w:rsidRDefault="00BC7EE1" w:rsidP="00B32A51">
            <w:pPr>
              <w:keepNext/>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Nord -</w:t>
            </w:r>
            <w:r w:rsidR="00235D57">
              <w:rPr>
                <w:rFonts w:ascii="Arial Narrow" w:eastAsia="Times New Roman" w:hAnsi="Arial Narrow" w:cs="Arial"/>
                <w:b/>
                <w:bCs/>
                <w:color w:val="000000"/>
                <w:sz w:val="16"/>
                <w:szCs w:val="16"/>
                <w:lang w:val="it-IT" w:eastAsia="it-IT"/>
              </w:rPr>
              <w:t>e</w:t>
            </w:r>
            <w:r w:rsidRPr="00400FE0">
              <w:rPr>
                <w:rFonts w:ascii="Arial Narrow" w:eastAsia="Times New Roman" w:hAnsi="Arial Narrow" w:cs="Arial"/>
                <w:b/>
                <w:bCs/>
                <w:color w:val="000000"/>
                <w:sz w:val="16"/>
                <w:szCs w:val="16"/>
                <w:lang w:val="it-IT" w:eastAsia="it-IT"/>
              </w:rPr>
              <w:t>st</w:t>
            </w:r>
          </w:p>
        </w:tc>
        <w:tc>
          <w:tcPr>
            <w:tcW w:w="379" w:type="pct"/>
            <w:shd w:val="clear" w:color="auto" w:fill="D9D9D9" w:themeFill="background1" w:themeFillShade="D9"/>
            <w:vAlign w:val="center"/>
            <w:hideMark/>
          </w:tcPr>
          <w:p w14:paraId="1E85E2BD"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6,0</w:t>
            </w:r>
          </w:p>
        </w:tc>
        <w:tc>
          <w:tcPr>
            <w:tcW w:w="651" w:type="pct"/>
            <w:shd w:val="clear" w:color="auto" w:fill="auto"/>
            <w:vAlign w:val="center"/>
            <w:hideMark/>
          </w:tcPr>
          <w:p w14:paraId="115835F1"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2,5</w:t>
            </w:r>
          </w:p>
        </w:tc>
        <w:tc>
          <w:tcPr>
            <w:tcW w:w="480" w:type="pct"/>
            <w:shd w:val="clear" w:color="auto" w:fill="D9D9D9" w:themeFill="background1" w:themeFillShade="D9"/>
            <w:vAlign w:val="center"/>
            <w:hideMark/>
          </w:tcPr>
          <w:p w14:paraId="001A2AC2"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81,1</w:t>
            </w:r>
          </w:p>
        </w:tc>
        <w:tc>
          <w:tcPr>
            <w:tcW w:w="434" w:type="pct"/>
            <w:shd w:val="clear" w:color="auto" w:fill="auto"/>
            <w:vAlign w:val="center"/>
            <w:hideMark/>
          </w:tcPr>
          <w:p w14:paraId="06E6FD8B"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7,1</w:t>
            </w:r>
          </w:p>
        </w:tc>
        <w:tc>
          <w:tcPr>
            <w:tcW w:w="480" w:type="pct"/>
            <w:shd w:val="clear" w:color="auto" w:fill="D9D9D9" w:themeFill="background1" w:themeFillShade="D9"/>
            <w:vAlign w:val="center"/>
            <w:hideMark/>
          </w:tcPr>
          <w:p w14:paraId="66995F4A"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14,6</w:t>
            </w:r>
          </w:p>
        </w:tc>
        <w:tc>
          <w:tcPr>
            <w:tcW w:w="98" w:type="pct"/>
            <w:shd w:val="clear" w:color="auto" w:fill="auto"/>
            <w:vAlign w:val="center"/>
            <w:hideMark/>
          </w:tcPr>
          <w:p w14:paraId="24E97F07"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 </w:t>
            </w:r>
          </w:p>
        </w:tc>
        <w:tc>
          <w:tcPr>
            <w:tcW w:w="296" w:type="pct"/>
            <w:shd w:val="clear" w:color="auto" w:fill="auto"/>
            <w:vAlign w:val="center"/>
            <w:hideMark/>
          </w:tcPr>
          <w:p w14:paraId="2CBB0257"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2,5</w:t>
            </w:r>
          </w:p>
        </w:tc>
        <w:tc>
          <w:tcPr>
            <w:tcW w:w="651" w:type="pct"/>
            <w:shd w:val="clear" w:color="auto" w:fill="D9D9D9" w:themeFill="background1" w:themeFillShade="D9"/>
            <w:vAlign w:val="center"/>
            <w:hideMark/>
          </w:tcPr>
          <w:p w14:paraId="1D55926F"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1,7</w:t>
            </w:r>
          </w:p>
        </w:tc>
        <w:tc>
          <w:tcPr>
            <w:tcW w:w="480" w:type="pct"/>
            <w:shd w:val="clear" w:color="auto" w:fill="auto"/>
            <w:vAlign w:val="center"/>
            <w:hideMark/>
          </w:tcPr>
          <w:p w14:paraId="76DF6318"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30,5</w:t>
            </w:r>
          </w:p>
        </w:tc>
        <w:tc>
          <w:tcPr>
            <w:tcW w:w="480" w:type="pct"/>
            <w:shd w:val="clear" w:color="auto" w:fill="D9D9D9" w:themeFill="background1" w:themeFillShade="D9"/>
            <w:vAlign w:val="center"/>
            <w:hideMark/>
          </w:tcPr>
          <w:p w14:paraId="72E98774"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5,2</w:t>
            </w:r>
          </w:p>
        </w:tc>
      </w:tr>
      <w:tr w:rsidR="00BC7EE1" w:rsidRPr="003F2E42" w14:paraId="7DD7AA18" w14:textId="77777777" w:rsidTr="00400FE0">
        <w:trPr>
          <w:trHeight w:val="270"/>
        </w:trPr>
        <w:tc>
          <w:tcPr>
            <w:tcW w:w="573" w:type="pct"/>
            <w:shd w:val="clear" w:color="auto" w:fill="auto"/>
            <w:vAlign w:val="center"/>
            <w:hideMark/>
          </w:tcPr>
          <w:p w14:paraId="4E7CCB57" w14:textId="77777777" w:rsidR="00BC7EE1" w:rsidRPr="00400FE0" w:rsidRDefault="00BC7EE1" w:rsidP="00B32A51">
            <w:pPr>
              <w:keepNext/>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Centro</w:t>
            </w:r>
          </w:p>
        </w:tc>
        <w:tc>
          <w:tcPr>
            <w:tcW w:w="379" w:type="pct"/>
            <w:shd w:val="clear" w:color="auto" w:fill="D9D9D9" w:themeFill="background1" w:themeFillShade="D9"/>
            <w:vAlign w:val="center"/>
            <w:hideMark/>
          </w:tcPr>
          <w:p w14:paraId="2491B7F3"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4,1</w:t>
            </w:r>
          </w:p>
        </w:tc>
        <w:tc>
          <w:tcPr>
            <w:tcW w:w="651" w:type="pct"/>
            <w:shd w:val="clear" w:color="auto" w:fill="auto"/>
            <w:vAlign w:val="center"/>
            <w:hideMark/>
          </w:tcPr>
          <w:p w14:paraId="054ABBF9"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2,6</w:t>
            </w:r>
          </w:p>
        </w:tc>
        <w:tc>
          <w:tcPr>
            <w:tcW w:w="480" w:type="pct"/>
            <w:shd w:val="clear" w:color="auto" w:fill="D9D9D9" w:themeFill="background1" w:themeFillShade="D9"/>
            <w:vAlign w:val="center"/>
            <w:hideMark/>
          </w:tcPr>
          <w:p w14:paraId="1F19F901"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65,6</w:t>
            </w:r>
          </w:p>
        </w:tc>
        <w:tc>
          <w:tcPr>
            <w:tcW w:w="434" w:type="pct"/>
            <w:shd w:val="clear" w:color="auto" w:fill="auto"/>
            <w:vAlign w:val="center"/>
            <w:hideMark/>
          </w:tcPr>
          <w:p w14:paraId="42726205"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7,6</w:t>
            </w:r>
          </w:p>
        </w:tc>
        <w:tc>
          <w:tcPr>
            <w:tcW w:w="480" w:type="pct"/>
            <w:shd w:val="clear" w:color="auto" w:fill="D9D9D9" w:themeFill="background1" w:themeFillShade="D9"/>
            <w:vAlign w:val="center"/>
            <w:hideMark/>
          </w:tcPr>
          <w:p w14:paraId="39273EAC"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9,9</w:t>
            </w:r>
          </w:p>
        </w:tc>
        <w:tc>
          <w:tcPr>
            <w:tcW w:w="98" w:type="pct"/>
            <w:shd w:val="clear" w:color="auto" w:fill="auto"/>
            <w:vAlign w:val="center"/>
            <w:hideMark/>
          </w:tcPr>
          <w:p w14:paraId="319C12B2"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 </w:t>
            </w:r>
          </w:p>
        </w:tc>
        <w:tc>
          <w:tcPr>
            <w:tcW w:w="296" w:type="pct"/>
            <w:shd w:val="clear" w:color="auto" w:fill="auto"/>
            <w:vAlign w:val="center"/>
            <w:hideMark/>
          </w:tcPr>
          <w:p w14:paraId="4B85F1B5"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2,2</w:t>
            </w:r>
          </w:p>
        </w:tc>
        <w:tc>
          <w:tcPr>
            <w:tcW w:w="651" w:type="pct"/>
            <w:shd w:val="clear" w:color="auto" w:fill="D9D9D9" w:themeFill="background1" w:themeFillShade="D9"/>
            <w:vAlign w:val="center"/>
            <w:hideMark/>
          </w:tcPr>
          <w:p w14:paraId="6C968BB0"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1,7</w:t>
            </w:r>
          </w:p>
        </w:tc>
        <w:tc>
          <w:tcPr>
            <w:tcW w:w="480" w:type="pct"/>
            <w:shd w:val="clear" w:color="auto" w:fill="auto"/>
            <w:vAlign w:val="center"/>
            <w:hideMark/>
          </w:tcPr>
          <w:p w14:paraId="6679BE18"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58,2</w:t>
            </w:r>
          </w:p>
        </w:tc>
        <w:tc>
          <w:tcPr>
            <w:tcW w:w="480" w:type="pct"/>
            <w:shd w:val="clear" w:color="auto" w:fill="D9D9D9" w:themeFill="background1" w:themeFillShade="D9"/>
            <w:vAlign w:val="center"/>
            <w:hideMark/>
          </w:tcPr>
          <w:p w14:paraId="677E92EE"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6,1</w:t>
            </w:r>
          </w:p>
        </w:tc>
      </w:tr>
      <w:tr w:rsidR="00BC7EE1" w:rsidRPr="003F2E42" w14:paraId="5DA22B05" w14:textId="77777777" w:rsidTr="00400FE0">
        <w:trPr>
          <w:trHeight w:val="270"/>
        </w:trPr>
        <w:tc>
          <w:tcPr>
            <w:tcW w:w="573" w:type="pct"/>
            <w:shd w:val="clear" w:color="auto" w:fill="auto"/>
            <w:vAlign w:val="center"/>
            <w:hideMark/>
          </w:tcPr>
          <w:p w14:paraId="55A561AA" w14:textId="77777777" w:rsidR="00BC7EE1" w:rsidRPr="00400FE0" w:rsidRDefault="00BC7EE1" w:rsidP="00B32A51">
            <w:pPr>
              <w:keepNext/>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Sud</w:t>
            </w:r>
          </w:p>
        </w:tc>
        <w:tc>
          <w:tcPr>
            <w:tcW w:w="379" w:type="pct"/>
            <w:shd w:val="clear" w:color="auto" w:fill="D9D9D9" w:themeFill="background1" w:themeFillShade="D9"/>
            <w:vAlign w:val="center"/>
            <w:hideMark/>
          </w:tcPr>
          <w:p w14:paraId="44A095D8"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2,4</w:t>
            </w:r>
          </w:p>
        </w:tc>
        <w:tc>
          <w:tcPr>
            <w:tcW w:w="651" w:type="pct"/>
            <w:shd w:val="clear" w:color="auto" w:fill="auto"/>
            <w:vAlign w:val="center"/>
            <w:hideMark/>
          </w:tcPr>
          <w:p w14:paraId="5FA14633"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1,5</w:t>
            </w:r>
          </w:p>
        </w:tc>
        <w:tc>
          <w:tcPr>
            <w:tcW w:w="480" w:type="pct"/>
            <w:shd w:val="clear" w:color="auto" w:fill="D9D9D9" w:themeFill="background1" w:themeFillShade="D9"/>
            <w:vAlign w:val="center"/>
            <w:hideMark/>
          </w:tcPr>
          <w:p w14:paraId="490EFE59"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38,8</w:t>
            </w:r>
          </w:p>
        </w:tc>
        <w:tc>
          <w:tcPr>
            <w:tcW w:w="434" w:type="pct"/>
            <w:shd w:val="clear" w:color="auto" w:fill="auto"/>
            <w:vAlign w:val="center"/>
            <w:hideMark/>
          </w:tcPr>
          <w:p w14:paraId="5F4084C8"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7,5</w:t>
            </w:r>
          </w:p>
        </w:tc>
        <w:tc>
          <w:tcPr>
            <w:tcW w:w="480" w:type="pct"/>
            <w:shd w:val="clear" w:color="auto" w:fill="D9D9D9" w:themeFill="background1" w:themeFillShade="D9"/>
            <w:vAlign w:val="center"/>
            <w:hideMark/>
          </w:tcPr>
          <w:p w14:paraId="4932CE70"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7,3</w:t>
            </w:r>
          </w:p>
        </w:tc>
        <w:tc>
          <w:tcPr>
            <w:tcW w:w="98" w:type="pct"/>
            <w:shd w:val="clear" w:color="auto" w:fill="auto"/>
            <w:vAlign w:val="center"/>
            <w:hideMark/>
          </w:tcPr>
          <w:p w14:paraId="3D267A1A"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 </w:t>
            </w:r>
          </w:p>
        </w:tc>
        <w:tc>
          <w:tcPr>
            <w:tcW w:w="296" w:type="pct"/>
            <w:shd w:val="clear" w:color="auto" w:fill="auto"/>
            <w:vAlign w:val="center"/>
            <w:hideMark/>
          </w:tcPr>
          <w:p w14:paraId="08270201"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1,9</w:t>
            </w:r>
          </w:p>
        </w:tc>
        <w:tc>
          <w:tcPr>
            <w:tcW w:w="651" w:type="pct"/>
            <w:shd w:val="clear" w:color="auto" w:fill="D9D9D9" w:themeFill="background1" w:themeFillShade="D9"/>
            <w:vAlign w:val="center"/>
            <w:hideMark/>
          </w:tcPr>
          <w:p w14:paraId="5B848993"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1,4</w:t>
            </w:r>
          </w:p>
        </w:tc>
        <w:tc>
          <w:tcPr>
            <w:tcW w:w="480" w:type="pct"/>
            <w:shd w:val="clear" w:color="auto" w:fill="auto"/>
            <w:vAlign w:val="center"/>
            <w:hideMark/>
          </w:tcPr>
          <w:p w14:paraId="069EA280"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31,6</w:t>
            </w:r>
          </w:p>
        </w:tc>
        <w:tc>
          <w:tcPr>
            <w:tcW w:w="480" w:type="pct"/>
            <w:shd w:val="clear" w:color="auto" w:fill="D9D9D9" w:themeFill="background1" w:themeFillShade="D9"/>
            <w:vAlign w:val="center"/>
            <w:hideMark/>
          </w:tcPr>
          <w:p w14:paraId="0ECCB0AA"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7,5</w:t>
            </w:r>
          </w:p>
        </w:tc>
      </w:tr>
      <w:tr w:rsidR="00BC7EE1" w:rsidRPr="003F2E42" w14:paraId="55E3C792" w14:textId="77777777" w:rsidTr="00400FE0">
        <w:trPr>
          <w:trHeight w:val="270"/>
        </w:trPr>
        <w:tc>
          <w:tcPr>
            <w:tcW w:w="573" w:type="pct"/>
            <w:shd w:val="clear" w:color="auto" w:fill="auto"/>
            <w:vAlign w:val="center"/>
            <w:hideMark/>
          </w:tcPr>
          <w:p w14:paraId="315940AD" w14:textId="77777777" w:rsidR="00BC7EE1" w:rsidRPr="00400FE0" w:rsidRDefault="00BC7EE1" w:rsidP="00B32A51">
            <w:pPr>
              <w:keepNext/>
              <w:spacing w:after="120" w:line="240" w:lineRule="auto"/>
              <w:rPr>
                <w:rFonts w:ascii="Arial Narrow" w:eastAsia="Times New Roman" w:hAnsi="Arial Narrow" w:cs="Arial"/>
                <w:b/>
                <w:bCs/>
                <w:color w:val="000000"/>
                <w:sz w:val="16"/>
                <w:szCs w:val="16"/>
                <w:lang w:val="it-IT" w:eastAsia="it-IT"/>
              </w:rPr>
            </w:pPr>
            <w:r w:rsidRPr="00400FE0">
              <w:rPr>
                <w:rFonts w:ascii="Arial Narrow" w:eastAsia="Times New Roman" w:hAnsi="Arial Narrow" w:cs="Arial"/>
                <w:b/>
                <w:bCs/>
                <w:color w:val="000000"/>
                <w:sz w:val="16"/>
                <w:szCs w:val="16"/>
                <w:lang w:val="it-IT" w:eastAsia="it-IT"/>
              </w:rPr>
              <w:t>Isole</w:t>
            </w:r>
          </w:p>
        </w:tc>
        <w:tc>
          <w:tcPr>
            <w:tcW w:w="379" w:type="pct"/>
            <w:shd w:val="clear" w:color="auto" w:fill="D9D9D9" w:themeFill="background1" w:themeFillShade="D9"/>
            <w:vAlign w:val="center"/>
            <w:hideMark/>
          </w:tcPr>
          <w:p w14:paraId="4812E8DD"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3,2</w:t>
            </w:r>
          </w:p>
        </w:tc>
        <w:tc>
          <w:tcPr>
            <w:tcW w:w="651" w:type="pct"/>
            <w:shd w:val="clear" w:color="auto" w:fill="auto"/>
            <w:vAlign w:val="center"/>
            <w:hideMark/>
          </w:tcPr>
          <w:p w14:paraId="187C5315"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1,9</w:t>
            </w:r>
          </w:p>
        </w:tc>
        <w:tc>
          <w:tcPr>
            <w:tcW w:w="480" w:type="pct"/>
            <w:shd w:val="clear" w:color="auto" w:fill="D9D9D9" w:themeFill="background1" w:themeFillShade="D9"/>
            <w:vAlign w:val="center"/>
            <w:hideMark/>
          </w:tcPr>
          <w:p w14:paraId="748C1C93"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51,3</w:t>
            </w:r>
          </w:p>
        </w:tc>
        <w:tc>
          <w:tcPr>
            <w:tcW w:w="434" w:type="pct"/>
            <w:shd w:val="clear" w:color="auto" w:fill="auto"/>
            <w:vAlign w:val="center"/>
            <w:hideMark/>
          </w:tcPr>
          <w:p w14:paraId="3E312C56"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7,5</w:t>
            </w:r>
          </w:p>
        </w:tc>
        <w:tc>
          <w:tcPr>
            <w:tcW w:w="480" w:type="pct"/>
            <w:shd w:val="clear" w:color="auto" w:fill="D9D9D9" w:themeFill="background1" w:themeFillShade="D9"/>
            <w:vAlign w:val="center"/>
            <w:hideMark/>
          </w:tcPr>
          <w:p w14:paraId="7F7EBFAC"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6,8</w:t>
            </w:r>
          </w:p>
        </w:tc>
        <w:tc>
          <w:tcPr>
            <w:tcW w:w="98" w:type="pct"/>
            <w:shd w:val="clear" w:color="auto" w:fill="auto"/>
            <w:vAlign w:val="center"/>
            <w:hideMark/>
          </w:tcPr>
          <w:p w14:paraId="3C8C20EC"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 </w:t>
            </w:r>
          </w:p>
        </w:tc>
        <w:tc>
          <w:tcPr>
            <w:tcW w:w="296" w:type="pct"/>
            <w:shd w:val="clear" w:color="auto" w:fill="auto"/>
            <w:vAlign w:val="center"/>
            <w:hideMark/>
          </w:tcPr>
          <w:p w14:paraId="66D7C5E3"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1,0</w:t>
            </w:r>
          </w:p>
        </w:tc>
        <w:tc>
          <w:tcPr>
            <w:tcW w:w="651" w:type="pct"/>
            <w:shd w:val="clear" w:color="auto" w:fill="D9D9D9" w:themeFill="background1" w:themeFillShade="D9"/>
            <w:vAlign w:val="center"/>
            <w:hideMark/>
          </w:tcPr>
          <w:p w14:paraId="7ECF9297"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1,0</w:t>
            </w:r>
          </w:p>
        </w:tc>
        <w:tc>
          <w:tcPr>
            <w:tcW w:w="480" w:type="pct"/>
            <w:shd w:val="clear" w:color="auto" w:fill="auto"/>
            <w:vAlign w:val="center"/>
            <w:hideMark/>
          </w:tcPr>
          <w:p w14:paraId="7C37B818"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30,0</w:t>
            </w:r>
          </w:p>
        </w:tc>
        <w:tc>
          <w:tcPr>
            <w:tcW w:w="480" w:type="pct"/>
            <w:shd w:val="clear" w:color="auto" w:fill="D9D9D9" w:themeFill="background1" w:themeFillShade="D9"/>
            <w:vAlign w:val="center"/>
            <w:hideMark/>
          </w:tcPr>
          <w:p w14:paraId="009E59B3" w14:textId="77777777" w:rsidR="00BC7EE1" w:rsidRPr="00400FE0" w:rsidRDefault="00BC7EE1" w:rsidP="00B32A51">
            <w:pPr>
              <w:keepNext/>
              <w:spacing w:after="120" w:line="240" w:lineRule="auto"/>
              <w:jc w:val="right"/>
              <w:rPr>
                <w:rFonts w:ascii="Arial Narrow" w:eastAsia="Times New Roman" w:hAnsi="Arial Narrow" w:cs="Arial"/>
                <w:color w:val="000000"/>
                <w:sz w:val="16"/>
                <w:szCs w:val="16"/>
                <w:lang w:val="it-IT" w:eastAsia="it-IT"/>
              </w:rPr>
            </w:pPr>
            <w:r w:rsidRPr="00400FE0">
              <w:rPr>
                <w:rFonts w:ascii="Arial Narrow" w:eastAsia="Times New Roman" w:hAnsi="Arial Narrow" w:cs="Arial"/>
                <w:color w:val="000000"/>
                <w:sz w:val="16"/>
                <w:szCs w:val="16"/>
                <w:lang w:val="it-IT" w:eastAsia="it-IT"/>
              </w:rPr>
              <w:t>8,3</w:t>
            </w:r>
          </w:p>
        </w:tc>
      </w:tr>
      <w:tr w:rsidR="003F2E42" w:rsidRPr="003F2E42" w14:paraId="3FE14F46" w14:textId="77777777" w:rsidTr="00400FE0">
        <w:trPr>
          <w:trHeight w:val="270"/>
        </w:trPr>
        <w:tc>
          <w:tcPr>
            <w:tcW w:w="573" w:type="pct"/>
            <w:shd w:val="clear" w:color="auto" w:fill="002060"/>
            <w:vAlign w:val="center"/>
            <w:hideMark/>
          </w:tcPr>
          <w:p w14:paraId="1E6C17F0" w14:textId="77777777" w:rsidR="00BC7EE1" w:rsidRPr="00400FE0" w:rsidRDefault="00BC7EE1" w:rsidP="00B32A51">
            <w:pPr>
              <w:keepNext/>
              <w:spacing w:after="120" w:line="240" w:lineRule="auto"/>
              <w:rPr>
                <w:rFonts w:ascii="Arial Narrow" w:eastAsia="Times New Roman" w:hAnsi="Arial Narrow" w:cs="Arial"/>
                <w:b/>
                <w:bCs/>
                <w:sz w:val="16"/>
                <w:szCs w:val="16"/>
                <w:lang w:val="it-IT" w:eastAsia="it-IT"/>
              </w:rPr>
            </w:pPr>
            <w:r w:rsidRPr="00400FE0">
              <w:rPr>
                <w:rFonts w:ascii="Arial Narrow" w:eastAsia="Times New Roman" w:hAnsi="Arial Narrow" w:cs="Arial"/>
                <w:b/>
                <w:bCs/>
                <w:sz w:val="16"/>
                <w:szCs w:val="16"/>
                <w:lang w:val="it-IT" w:eastAsia="it-IT"/>
              </w:rPr>
              <w:t>Italia</w:t>
            </w:r>
          </w:p>
        </w:tc>
        <w:tc>
          <w:tcPr>
            <w:tcW w:w="379" w:type="pct"/>
            <w:shd w:val="clear" w:color="auto" w:fill="002060"/>
            <w:vAlign w:val="center"/>
            <w:hideMark/>
          </w:tcPr>
          <w:p w14:paraId="33DF26B5"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3,8</w:t>
            </w:r>
          </w:p>
        </w:tc>
        <w:tc>
          <w:tcPr>
            <w:tcW w:w="651" w:type="pct"/>
            <w:shd w:val="clear" w:color="auto" w:fill="002060"/>
            <w:vAlign w:val="center"/>
            <w:hideMark/>
          </w:tcPr>
          <w:p w14:paraId="12DCC366"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2,0</w:t>
            </w:r>
          </w:p>
        </w:tc>
        <w:tc>
          <w:tcPr>
            <w:tcW w:w="480" w:type="pct"/>
            <w:shd w:val="clear" w:color="auto" w:fill="002060"/>
            <w:vAlign w:val="center"/>
            <w:hideMark/>
          </w:tcPr>
          <w:p w14:paraId="3A40EB22"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54,7</w:t>
            </w:r>
          </w:p>
        </w:tc>
        <w:tc>
          <w:tcPr>
            <w:tcW w:w="434" w:type="pct"/>
            <w:shd w:val="clear" w:color="auto" w:fill="002060"/>
            <w:vAlign w:val="center"/>
            <w:hideMark/>
          </w:tcPr>
          <w:p w14:paraId="67895157"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8,3</w:t>
            </w:r>
          </w:p>
        </w:tc>
        <w:tc>
          <w:tcPr>
            <w:tcW w:w="480" w:type="pct"/>
            <w:shd w:val="clear" w:color="auto" w:fill="002060"/>
            <w:vAlign w:val="center"/>
            <w:hideMark/>
          </w:tcPr>
          <w:p w14:paraId="1A025637"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9,7</w:t>
            </w:r>
          </w:p>
        </w:tc>
        <w:tc>
          <w:tcPr>
            <w:tcW w:w="98" w:type="pct"/>
            <w:shd w:val="clear" w:color="auto" w:fill="002060"/>
            <w:vAlign w:val="center"/>
            <w:hideMark/>
          </w:tcPr>
          <w:p w14:paraId="66B24D20"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 </w:t>
            </w:r>
          </w:p>
        </w:tc>
        <w:tc>
          <w:tcPr>
            <w:tcW w:w="296" w:type="pct"/>
            <w:shd w:val="clear" w:color="auto" w:fill="002060"/>
            <w:vAlign w:val="center"/>
            <w:hideMark/>
          </w:tcPr>
          <w:p w14:paraId="6145B9F6"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2,3</w:t>
            </w:r>
          </w:p>
        </w:tc>
        <w:tc>
          <w:tcPr>
            <w:tcW w:w="651" w:type="pct"/>
            <w:shd w:val="clear" w:color="auto" w:fill="002060"/>
            <w:vAlign w:val="center"/>
            <w:hideMark/>
          </w:tcPr>
          <w:p w14:paraId="4AFBFD70"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1,6</w:t>
            </w:r>
          </w:p>
        </w:tc>
        <w:tc>
          <w:tcPr>
            <w:tcW w:w="480" w:type="pct"/>
            <w:shd w:val="clear" w:color="auto" w:fill="002060"/>
            <w:vAlign w:val="center"/>
            <w:hideMark/>
          </w:tcPr>
          <w:p w14:paraId="4036A12E"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35,6</w:t>
            </w:r>
          </w:p>
        </w:tc>
        <w:tc>
          <w:tcPr>
            <w:tcW w:w="480" w:type="pct"/>
            <w:shd w:val="clear" w:color="auto" w:fill="002060"/>
            <w:vAlign w:val="center"/>
            <w:hideMark/>
          </w:tcPr>
          <w:p w14:paraId="0AD24658" w14:textId="77777777" w:rsidR="00BC7EE1" w:rsidRPr="00400FE0" w:rsidRDefault="00BC7EE1" w:rsidP="00B32A51">
            <w:pPr>
              <w:keepNext/>
              <w:spacing w:after="120" w:line="240" w:lineRule="auto"/>
              <w:jc w:val="right"/>
              <w:rPr>
                <w:rFonts w:ascii="Arial Narrow" w:eastAsia="Times New Roman" w:hAnsi="Arial Narrow" w:cs="Arial"/>
                <w:b/>
                <w:sz w:val="16"/>
                <w:szCs w:val="16"/>
                <w:lang w:val="it-IT" w:eastAsia="it-IT"/>
              </w:rPr>
            </w:pPr>
            <w:r w:rsidRPr="00400FE0">
              <w:rPr>
                <w:rFonts w:ascii="Arial Narrow" w:eastAsia="Times New Roman" w:hAnsi="Arial Narrow" w:cs="Arial"/>
                <w:b/>
                <w:sz w:val="16"/>
                <w:szCs w:val="16"/>
                <w:lang w:val="it-IT" w:eastAsia="it-IT"/>
              </w:rPr>
              <w:t>5,4</w:t>
            </w:r>
          </w:p>
        </w:tc>
      </w:tr>
    </w:tbl>
    <w:p w14:paraId="41AAF7D6" w14:textId="77777777" w:rsidR="00BC7EE1" w:rsidRPr="00B32A51" w:rsidRDefault="00BC7EE1">
      <w:pPr>
        <w:spacing w:after="120" w:line="240" w:lineRule="auto"/>
        <w:jc w:val="both"/>
        <w:rPr>
          <w:rFonts w:ascii="Arial" w:hAnsi="Arial" w:cs="Arial"/>
          <w:sz w:val="20"/>
          <w:szCs w:val="20"/>
          <w:lang w:val="it-IT"/>
        </w:rPr>
      </w:pPr>
    </w:p>
    <w:p w14:paraId="0199D493" w14:textId="77777777" w:rsidR="002D60D3" w:rsidRDefault="002D60D3" w:rsidP="00777232">
      <w:pPr>
        <w:spacing w:after="120" w:line="240" w:lineRule="auto"/>
        <w:jc w:val="both"/>
        <w:rPr>
          <w:rFonts w:ascii="Arial" w:eastAsia="Times New Roman" w:hAnsi="Arial" w:cs="Arial"/>
          <w:b/>
          <w:color w:val="595959" w:themeColor="text1" w:themeTint="A6"/>
          <w:lang w:val="it-IT" w:eastAsia="it-IT"/>
        </w:rPr>
      </w:pPr>
    </w:p>
    <w:p w14:paraId="1098F80F" w14:textId="77777777" w:rsidR="002D60D3" w:rsidRDefault="002D60D3" w:rsidP="00777232">
      <w:pPr>
        <w:spacing w:after="120" w:line="240" w:lineRule="auto"/>
        <w:jc w:val="both"/>
        <w:rPr>
          <w:rFonts w:ascii="Arial" w:eastAsia="Times New Roman" w:hAnsi="Arial" w:cs="Arial"/>
          <w:b/>
          <w:color w:val="595959" w:themeColor="text1" w:themeTint="A6"/>
          <w:lang w:val="it-IT" w:eastAsia="it-IT"/>
        </w:rPr>
      </w:pPr>
    </w:p>
    <w:p w14:paraId="5FE5438F" w14:textId="20BF8D09" w:rsidR="00777232" w:rsidRPr="00777232" w:rsidRDefault="000446F4" w:rsidP="00777232">
      <w:pPr>
        <w:spacing w:after="120" w:line="240" w:lineRule="auto"/>
        <w:jc w:val="both"/>
        <w:rPr>
          <w:rFonts w:ascii="Arial" w:eastAsia="Times New Roman" w:hAnsi="Arial" w:cs="Arial"/>
          <w:b/>
          <w:color w:val="595959" w:themeColor="text1" w:themeTint="A6"/>
          <w:lang w:val="it-IT" w:eastAsia="it-IT"/>
        </w:rPr>
      </w:pPr>
      <w:r>
        <w:rPr>
          <w:rFonts w:ascii="Arial" w:eastAsia="Times New Roman" w:hAnsi="Arial" w:cs="Arial"/>
          <w:b/>
          <w:color w:val="595959" w:themeColor="text1" w:themeTint="A6"/>
          <w:lang w:val="it-IT" w:eastAsia="it-IT"/>
        </w:rPr>
        <w:t>F</w:t>
      </w:r>
      <w:r w:rsidR="00C91DC7" w:rsidRPr="00777232">
        <w:rPr>
          <w:rFonts w:ascii="Arial" w:eastAsia="Times New Roman" w:hAnsi="Arial" w:cs="Arial"/>
          <w:b/>
          <w:color w:val="595959" w:themeColor="text1" w:themeTint="A6"/>
          <w:lang w:val="it-IT" w:eastAsia="it-IT"/>
        </w:rPr>
        <w:t xml:space="preserve">ondi pubblici </w:t>
      </w:r>
      <w:r w:rsidR="00C91DC7">
        <w:rPr>
          <w:rFonts w:ascii="Arial" w:eastAsia="Times New Roman" w:hAnsi="Arial" w:cs="Arial"/>
          <w:b/>
          <w:color w:val="595959" w:themeColor="text1" w:themeTint="A6"/>
          <w:lang w:val="it-IT" w:eastAsia="it-IT"/>
        </w:rPr>
        <w:t xml:space="preserve">forma di finanziamento principale dei </w:t>
      </w:r>
      <w:r w:rsidR="00B2480C" w:rsidRPr="00777232">
        <w:rPr>
          <w:rFonts w:ascii="Arial" w:eastAsia="Times New Roman" w:hAnsi="Arial" w:cs="Arial"/>
          <w:b/>
          <w:color w:val="595959" w:themeColor="text1" w:themeTint="A6"/>
          <w:lang w:val="it-IT" w:eastAsia="it-IT"/>
        </w:rPr>
        <w:t xml:space="preserve">Centri antiviolenza </w:t>
      </w:r>
    </w:p>
    <w:p w14:paraId="1D4F7B02" w14:textId="3D9E390B" w:rsidR="00B2480C" w:rsidRPr="00777232" w:rsidRDefault="00B2480C" w:rsidP="00777232">
      <w:pPr>
        <w:spacing w:after="120" w:line="240" w:lineRule="auto"/>
        <w:jc w:val="both"/>
        <w:rPr>
          <w:rFonts w:ascii="Arial" w:hAnsi="Arial" w:cs="Arial"/>
          <w:szCs w:val="20"/>
          <w:lang w:val="it-IT"/>
        </w:rPr>
      </w:pPr>
      <w:r w:rsidRPr="00777232">
        <w:rPr>
          <w:rFonts w:ascii="Arial" w:hAnsi="Arial" w:cs="Arial"/>
          <w:szCs w:val="20"/>
          <w:lang w:val="it-IT"/>
        </w:rPr>
        <w:t>I CAV che rispondono ai requisiti dell’Intesa sono prioritariamente finanziati da fondi pubblici</w:t>
      </w:r>
      <w:r w:rsidR="00D553DB">
        <w:rPr>
          <w:rFonts w:ascii="Arial" w:hAnsi="Arial" w:cs="Arial"/>
          <w:szCs w:val="20"/>
          <w:lang w:val="it-IT"/>
        </w:rPr>
        <w:t>, inclusi</w:t>
      </w:r>
      <w:r w:rsidR="00D553DB" w:rsidRPr="00400FE0">
        <w:rPr>
          <w:rFonts w:ascii="Arial" w:hAnsi="Arial" w:cs="Arial"/>
          <w:szCs w:val="20"/>
          <w:lang w:val="it-IT"/>
        </w:rPr>
        <w:t xml:space="preserve"> i finanziamenti per progetti specifici dell'Unione europea e del Dipartimento per le </w:t>
      </w:r>
      <w:r w:rsidR="002D60D3">
        <w:rPr>
          <w:rFonts w:ascii="Arial" w:hAnsi="Arial" w:cs="Arial"/>
          <w:szCs w:val="20"/>
          <w:lang w:val="it-IT"/>
        </w:rPr>
        <w:t>P</w:t>
      </w:r>
      <w:r w:rsidR="00D553DB" w:rsidRPr="00400FE0">
        <w:rPr>
          <w:rFonts w:ascii="Arial" w:hAnsi="Arial" w:cs="Arial"/>
          <w:szCs w:val="20"/>
          <w:lang w:val="it-IT"/>
        </w:rPr>
        <w:t xml:space="preserve">ari </w:t>
      </w:r>
      <w:r w:rsidR="002D60D3">
        <w:rPr>
          <w:rFonts w:ascii="Arial" w:hAnsi="Arial" w:cs="Arial"/>
          <w:szCs w:val="20"/>
          <w:lang w:val="it-IT"/>
        </w:rPr>
        <w:t>O</w:t>
      </w:r>
      <w:r w:rsidR="00D553DB" w:rsidRPr="00400FE0">
        <w:rPr>
          <w:rFonts w:ascii="Arial" w:hAnsi="Arial" w:cs="Arial"/>
          <w:szCs w:val="20"/>
          <w:lang w:val="it-IT"/>
        </w:rPr>
        <w:t>pportunità</w:t>
      </w:r>
      <w:r w:rsidRPr="00D553DB">
        <w:rPr>
          <w:rFonts w:ascii="Arial" w:hAnsi="Arial" w:cs="Arial"/>
          <w:szCs w:val="20"/>
          <w:lang w:val="it-IT"/>
        </w:rPr>
        <w:t xml:space="preserve"> </w:t>
      </w:r>
      <w:r w:rsidR="00D82599">
        <w:rPr>
          <w:rFonts w:ascii="Arial" w:hAnsi="Arial" w:cs="Arial"/>
          <w:szCs w:val="20"/>
          <w:lang w:val="it-IT"/>
        </w:rPr>
        <w:t>ri</w:t>
      </w:r>
      <w:r w:rsidR="002D60D3">
        <w:rPr>
          <w:rFonts w:ascii="Arial" w:hAnsi="Arial" w:cs="Arial"/>
          <w:szCs w:val="20"/>
          <w:lang w:val="it-IT"/>
        </w:rPr>
        <w:t>c</w:t>
      </w:r>
      <w:r w:rsidR="00D82599">
        <w:rPr>
          <w:rFonts w:ascii="Arial" w:hAnsi="Arial" w:cs="Arial"/>
          <w:szCs w:val="20"/>
          <w:lang w:val="it-IT"/>
        </w:rPr>
        <w:t>evuti</w:t>
      </w:r>
      <w:r w:rsidR="00D553DB" w:rsidRPr="00D553DB">
        <w:rPr>
          <w:rFonts w:ascii="Arial" w:hAnsi="Arial" w:cs="Arial"/>
          <w:szCs w:val="20"/>
          <w:lang w:val="it-IT"/>
        </w:rPr>
        <w:t xml:space="preserve"> dal</w:t>
      </w:r>
      <w:r w:rsidRPr="00D553DB">
        <w:rPr>
          <w:rFonts w:ascii="Arial" w:hAnsi="Arial" w:cs="Arial"/>
          <w:szCs w:val="20"/>
          <w:lang w:val="it-IT"/>
        </w:rPr>
        <w:t xml:space="preserve"> 90,7% d</w:t>
      </w:r>
      <w:r w:rsidR="00D553DB" w:rsidRPr="00400FE0">
        <w:rPr>
          <w:rFonts w:ascii="Arial" w:hAnsi="Arial" w:cs="Arial"/>
          <w:szCs w:val="20"/>
          <w:lang w:val="it-IT"/>
        </w:rPr>
        <w:t>ei Centri</w:t>
      </w:r>
      <w:r w:rsidR="000446F4">
        <w:rPr>
          <w:rFonts w:ascii="Arial" w:hAnsi="Arial" w:cs="Arial"/>
          <w:szCs w:val="20"/>
          <w:lang w:val="it-IT"/>
        </w:rPr>
        <w:t xml:space="preserve"> (</w:t>
      </w:r>
      <w:r w:rsidRPr="00D553DB">
        <w:rPr>
          <w:rFonts w:ascii="Arial" w:hAnsi="Arial" w:cs="Arial"/>
          <w:szCs w:val="20"/>
          <w:lang w:val="it-IT"/>
        </w:rPr>
        <w:t>8</w:t>
      </w:r>
      <w:r w:rsidRPr="00D553DB">
        <w:rPr>
          <w:rFonts w:ascii="Arial" w:hAnsi="Arial" w:cs="Arial"/>
          <w:color w:val="000000"/>
          <w:szCs w:val="20"/>
          <w:lang w:val="it-IT"/>
        </w:rPr>
        <w:t xml:space="preserve">6,6% </w:t>
      </w:r>
      <w:r w:rsidR="000446F4">
        <w:rPr>
          <w:rFonts w:ascii="Arial" w:hAnsi="Arial" w:cs="Arial"/>
          <w:color w:val="000000"/>
          <w:szCs w:val="20"/>
          <w:lang w:val="it-IT"/>
        </w:rPr>
        <w:t>nel 2017)</w:t>
      </w:r>
      <w:r w:rsidRPr="00777232">
        <w:rPr>
          <w:rFonts w:ascii="Arial" w:hAnsi="Arial" w:cs="Arial"/>
          <w:color w:val="000000"/>
          <w:szCs w:val="20"/>
          <w:lang w:val="it-IT"/>
        </w:rPr>
        <w:t>.</w:t>
      </w:r>
      <w:r w:rsidRPr="00777232">
        <w:rPr>
          <w:rFonts w:ascii="Arial" w:hAnsi="Arial" w:cs="Arial"/>
          <w:szCs w:val="20"/>
          <w:lang w:val="it-IT"/>
        </w:rPr>
        <w:t xml:space="preserve"> </w:t>
      </w:r>
      <w:r w:rsidR="000446F4">
        <w:rPr>
          <w:rFonts w:ascii="Arial" w:hAnsi="Arial" w:cs="Arial"/>
          <w:szCs w:val="20"/>
          <w:lang w:val="it-IT"/>
        </w:rPr>
        <w:t>Più nel dettaglio,</w:t>
      </w:r>
      <w:r w:rsidRPr="00777232">
        <w:rPr>
          <w:rFonts w:ascii="Arial" w:hAnsi="Arial" w:cs="Arial"/>
          <w:szCs w:val="20"/>
          <w:lang w:val="it-IT"/>
        </w:rPr>
        <w:t xml:space="preserve"> il 39,3% dei Centri è finanziato da soli fondi pubblici</w:t>
      </w:r>
      <w:r w:rsidR="00314D45" w:rsidRPr="00777232">
        <w:rPr>
          <w:rFonts w:ascii="Arial" w:hAnsi="Arial" w:cs="Arial"/>
          <w:szCs w:val="20"/>
          <w:lang w:val="it-IT"/>
        </w:rPr>
        <w:t>,</w:t>
      </w:r>
      <w:r w:rsidRPr="00777232">
        <w:rPr>
          <w:rFonts w:ascii="Arial" w:hAnsi="Arial" w:cs="Arial"/>
          <w:szCs w:val="20"/>
          <w:lang w:val="it-IT"/>
        </w:rPr>
        <w:t xml:space="preserve"> oltre la metà (51,4%) utilizza sia fondi pubblici sia privati mentre una percentuale residuale </w:t>
      </w:r>
      <w:r w:rsidR="000446F4">
        <w:rPr>
          <w:rFonts w:ascii="Arial" w:hAnsi="Arial" w:cs="Arial"/>
          <w:szCs w:val="20"/>
          <w:lang w:val="it-IT"/>
        </w:rPr>
        <w:t>usufruisce</w:t>
      </w:r>
      <w:r w:rsidRPr="00777232">
        <w:rPr>
          <w:rFonts w:ascii="Arial" w:hAnsi="Arial" w:cs="Arial"/>
          <w:szCs w:val="20"/>
          <w:lang w:val="it-IT"/>
        </w:rPr>
        <w:t xml:space="preserve"> solo </w:t>
      </w:r>
      <w:r w:rsidR="000446F4">
        <w:rPr>
          <w:rFonts w:ascii="Arial" w:hAnsi="Arial" w:cs="Arial"/>
          <w:szCs w:val="20"/>
          <w:lang w:val="it-IT"/>
        </w:rPr>
        <w:t xml:space="preserve">di </w:t>
      </w:r>
      <w:r w:rsidRPr="00777232">
        <w:rPr>
          <w:rFonts w:ascii="Arial" w:hAnsi="Arial" w:cs="Arial"/>
          <w:szCs w:val="20"/>
          <w:lang w:val="it-IT"/>
        </w:rPr>
        <w:t xml:space="preserve">fondi privati o </w:t>
      </w:r>
      <w:r w:rsidR="000446F4">
        <w:rPr>
          <w:rFonts w:ascii="Arial" w:hAnsi="Arial" w:cs="Arial"/>
          <w:szCs w:val="20"/>
          <w:lang w:val="it-IT"/>
        </w:rPr>
        <w:t xml:space="preserve">di </w:t>
      </w:r>
      <w:r w:rsidRPr="00777232">
        <w:rPr>
          <w:rFonts w:ascii="Arial" w:hAnsi="Arial" w:cs="Arial"/>
          <w:szCs w:val="20"/>
          <w:lang w:val="it-IT"/>
        </w:rPr>
        <w:t>altre forme di finanziamento non specificate (entrambe 2,7%)</w:t>
      </w:r>
      <w:r w:rsidR="00CD1373">
        <w:rPr>
          <w:rFonts w:ascii="Arial" w:hAnsi="Arial" w:cs="Arial"/>
          <w:szCs w:val="20"/>
          <w:lang w:val="it-IT"/>
        </w:rPr>
        <w:t>;</w:t>
      </w:r>
      <w:r w:rsidRPr="00777232">
        <w:rPr>
          <w:rFonts w:ascii="Arial" w:hAnsi="Arial" w:cs="Arial"/>
          <w:szCs w:val="20"/>
          <w:lang w:val="it-IT"/>
        </w:rPr>
        <w:t xml:space="preserve"> </w:t>
      </w:r>
      <w:r w:rsidR="000446F4">
        <w:rPr>
          <w:rFonts w:ascii="Arial" w:hAnsi="Arial" w:cs="Arial"/>
          <w:szCs w:val="20"/>
          <w:lang w:val="it-IT"/>
        </w:rPr>
        <w:t>infine</w:t>
      </w:r>
      <w:r w:rsidRPr="00777232">
        <w:rPr>
          <w:rFonts w:ascii="Arial" w:hAnsi="Arial" w:cs="Arial"/>
          <w:szCs w:val="20"/>
          <w:lang w:val="it-IT"/>
        </w:rPr>
        <w:t xml:space="preserve">10 Centri </w:t>
      </w:r>
      <w:r w:rsidR="000446F4">
        <w:rPr>
          <w:rFonts w:ascii="Arial" w:hAnsi="Arial" w:cs="Arial"/>
          <w:szCs w:val="20"/>
          <w:lang w:val="it-IT"/>
        </w:rPr>
        <w:t>dichiarano</w:t>
      </w:r>
      <w:r w:rsidRPr="00777232">
        <w:rPr>
          <w:rFonts w:ascii="Arial" w:hAnsi="Arial" w:cs="Arial"/>
          <w:szCs w:val="20"/>
          <w:lang w:val="it-IT"/>
        </w:rPr>
        <w:t xml:space="preserve"> di non attingere ad alcun tipo di finanziamento</w:t>
      </w:r>
      <w:r w:rsidR="00314D45" w:rsidRPr="00777232">
        <w:rPr>
          <w:rFonts w:ascii="Arial" w:hAnsi="Arial" w:cs="Arial"/>
          <w:szCs w:val="20"/>
          <w:lang w:val="it-IT"/>
        </w:rPr>
        <w:t xml:space="preserve"> (Figura </w:t>
      </w:r>
      <w:r w:rsidR="00D82599">
        <w:rPr>
          <w:rFonts w:ascii="Arial" w:hAnsi="Arial" w:cs="Arial"/>
          <w:szCs w:val="20"/>
          <w:lang w:val="it-IT"/>
        </w:rPr>
        <w:t>8</w:t>
      </w:r>
      <w:r w:rsidR="00314D45" w:rsidRPr="00777232">
        <w:rPr>
          <w:rFonts w:ascii="Arial" w:hAnsi="Arial" w:cs="Arial"/>
          <w:szCs w:val="20"/>
          <w:lang w:val="it-IT"/>
        </w:rPr>
        <w:t>)</w:t>
      </w:r>
      <w:r w:rsidR="0099661B" w:rsidRPr="00777232">
        <w:rPr>
          <w:rFonts w:ascii="Arial" w:hAnsi="Arial" w:cs="Arial"/>
          <w:szCs w:val="20"/>
          <w:lang w:val="it-IT"/>
        </w:rPr>
        <w:t xml:space="preserve">. </w:t>
      </w:r>
    </w:p>
    <w:p w14:paraId="0D2EB247" w14:textId="5D96A48B" w:rsidR="00B2480C" w:rsidRPr="00777232" w:rsidRDefault="00B2480C" w:rsidP="00777232">
      <w:pPr>
        <w:spacing w:after="120" w:line="240" w:lineRule="auto"/>
        <w:jc w:val="both"/>
        <w:rPr>
          <w:rFonts w:ascii="Arial" w:hAnsi="Arial" w:cs="Arial"/>
          <w:szCs w:val="20"/>
          <w:lang w:val="it-IT"/>
        </w:rPr>
      </w:pPr>
      <w:r w:rsidRPr="00777232">
        <w:rPr>
          <w:rFonts w:ascii="Arial" w:hAnsi="Arial" w:cs="Arial"/>
          <w:szCs w:val="20"/>
          <w:lang w:val="it-IT"/>
        </w:rPr>
        <w:t xml:space="preserve">Dei </w:t>
      </w:r>
      <w:r w:rsidR="00CD1373">
        <w:rPr>
          <w:rFonts w:ascii="Arial" w:hAnsi="Arial" w:cs="Arial"/>
          <w:szCs w:val="20"/>
          <w:lang w:val="it-IT"/>
        </w:rPr>
        <w:t>sette</w:t>
      </w:r>
      <w:r w:rsidRPr="00777232">
        <w:rPr>
          <w:rFonts w:ascii="Arial" w:hAnsi="Arial" w:cs="Arial"/>
          <w:szCs w:val="20"/>
          <w:lang w:val="it-IT"/>
        </w:rPr>
        <w:t xml:space="preserve"> CAV che usano solo finanziamenti privati, </w:t>
      </w:r>
      <w:r w:rsidR="00ED0BEF">
        <w:rPr>
          <w:rFonts w:ascii="Arial" w:hAnsi="Arial" w:cs="Arial"/>
          <w:szCs w:val="20"/>
          <w:lang w:val="it-IT"/>
        </w:rPr>
        <w:t xml:space="preserve">quattro </w:t>
      </w:r>
      <w:r w:rsidRPr="00777232">
        <w:rPr>
          <w:rFonts w:ascii="Arial" w:hAnsi="Arial" w:cs="Arial"/>
          <w:szCs w:val="20"/>
          <w:lang w:val="it-IT"/>
        </w:rPr>
        <w:t xml:space="preserve">si trovano al Sud, mentre la forma mista pubblico/privato è prevalente </w:t>
      </w:r>
      <w:r w:rsidR="000446F4">
        <w:rPr>
          <w:rFonts w:ascii="Arial" w:hAnsi="Arial" w:cs="Arial"/>
          <w:szCs w:val="20"/>
          <w:lang w:val="it-IT"/>
        </w:rPr>
        <w:t>n</w:t>
      </w:r>
      <w:r w:rsidRPr="00777232">
        <w:rPr>
          <w:rFonts w:ascii="Arial" w:hAnsi="Arial" w:cs="Arial"/>
          <w:szCs w:val="20"/>
          <w:lang w:val="it-IT"/>
        </w:rPr>
        <w:t xml:space="preserve">el Nord. Il 55,1% dei CAV che operano nel Sud usufruiscono di soli fondi pubblici. </w:t>
      </w:r>
    </w:p>
    <w:p w14:paraId="537A0A42" w14:textId="465D56B3" w:rsidR="00B2480C" w:rsidRDefault="00B2480C" w:rsidP="00B2480C">
      <w:pPr>
        <w:spacing w:after="120" w:line="240" w:lineRule="auto"/>
        <w:rPr>
          <w:rFonts w:ascii="Arial Narrow" w:hAnsi="Arial Narrow" w:cs="Arial"/>
          <w:bCs/>
          <w:color w:val="000000"/>
          <w:sz w:val="19"/>
          <w:szCs w:val="19"/>
          <w:lang w:val="it-IT" w:eastAsia="it-IT"/>
        </w:rPr>
      </w:pPr>
      <w:r w:rsidRPr="0089750A">
        <w:rPr>
          <w:rFonts w:ascii="Arial Narrow" w:hAnsi="Arial Narrow" w:cs="Arial"/>
          <w:b/>
          <w:bCs/>
          <w:color w:val="7F7F7F" w:themeColor="text1" w:themeTint="80"/>
          <w:sz w:val="20"/>
          <w:szCs w:val="20"/>
          <w:lang w:val="it-IT"/>
        </w:rPr>
        <w:t>FIG</w:t>
      </w:r>
      <w:r>
        <w:rPr>
          <w:rFonts w:ascii="Arial Narrow" w:hAnsi="Arial Narrow" w:cs="Arial"/>
          <w:b/>
          <w:bCs/>
          <w:color w:val="7F7F7F" w:themeColor="text1" w:themeTint="80"/>
          <w:sz w:val="20"/>
          <w:szCs w:val="20"/>
          <w:lang w:val="it-IT"/>
        </w:rPr>
        <w:t xml:space="preserve">URA </w:t>
      </w:r>
      <w:r w:rsidR="00596FA5">
        <w:rPr>
          <w:rFonts w:ascii="Arial Narrow" w:hAnsi="Arial Narrow" w:cs="Arial"/>
          <w:b/>
          <w:bCs/>
          <w:color w:val="7F7F7F" w:themeColor="text1" w:themeTint="80"/>
          <w:sz w:val="20"/>
          <w:szCs w:val="20"/>
          <w:lang w:val="it-IT"/>
        </w:rPr>
        <w:t>8</w:t>
      </w:r>
      <w:r>
        <w:rPr>
          <w:rFonts w:ascii="Arial Narrow" w:hAnsi="Arial Narrow" w:cs="Arial"/>
          <w:b/>
          <w:bCs/>
          <w:color w:val="7F7F7F" w:themeColor="text1" w:themeTint="80"/>
          <w:sz w:val="20"/>
          <w:szCs w:val="20"/>
          <w:lang w:val="it-IT"/>
        </w:rPr>
        <w:t>.</w:t>
      </w:r>
      <w:r w:rsidRPr="00B32A51">
        <w:rPr>
          <w:rFonts w:ascii="Arial Narrow" w:hAnsi="Arial Narrow" w:cs="Arial"/>
          <w:b/>
          <w:bCs/>
          <w:color w:val="7F7F7F" w:themeColor="text1" w:themeTint="80"/>
          <w:sz w:val="20"/>
          <w:szCs w:val="20"/>
          <w:lang w:val="it-IT"/>
        </w:rPr>
        <w:t xml:space="preserve"> </w:t>
      </w:r>
      <w:r>
        <w:rPr>
          <w:rFonts w:ascii="Arial Narrow" w:hAnsi="Arial Narrow" w:cs="Arial"/>
          <w:b/>
          <w:bCs/>
          <w:color w:val="7F7F7F" w:themeColor="text1" w:themeTint="80"/>
          <w:sz w:val="20"/>
          <w:szCs w:val="20"/>
          <w:lang w:val="it-IT"/>
        </w:rPr>
        <w:t xml:space="preserve">CENTRI PER </w:t>
      </w:r>
      <w:r w:rsidRPr="00B32A51">
        <w:rPr>
          <w:rFonts w:ascii="Arial Narrow" w:hAnsi="Arial Narrow" w:cs="Arial"/>
          <w:b/>
          <w:bCs/>
          <w:color w:val="7F7F7F" w:themeColor="text1" w:themeTint="80"/>
          <w:sz w:val="20"/>
          <w:szCs w:val="20"/>
          <w:lang w:val="it-IT"/>
        </w:rPr>
        <w:t>TIPO DI FINANZIAMENT</w:t>
      </w:r>
      <w:r>
        <w:rPr>
          <w:rFonts w:ascii="Arial Narrow" w:hAnsi="Arial Narrow" w:cs="Arial"/>
          <w:b/>
          <w:bCs/>
          <w:color w:val="7F7F7F" w:themeColor="text1" w:themeTint="80"/>
          <w:sz w:val="20"/>
          <w:szCs w:val="20"/>
          <w:lang w:val="it-IT"/>
        </w:rPr>
        <w:t>O E</w:t>
      </w:r>
      <w:r w:rsidRPr="00B32A51">
        <w:rPr>
          <w:rFonts w:ascii="Arial Narrow" w:hAnsi="Arial Narrow" w:cs="Arial"/>
          <w:b/>
          <w:bCs/>
          <w:color w:val="7F7F7F" w:themeColor="text1" w:themeTint="80"/>
          <w:sz w:val="20"/>
          <w:szCs w:val="20"/>
          <w:lang w:val="it-IT"/>
        </w:rPr>
        <w:t>RIPARTIZIONE GEOGRAFICA</w:t>
      </w:r>
      <w:r w:rsidR="00777232">
        <w:rPr>
          <w:rFonts w:ascii="Arial" w:hAnsi="Arial" w:cs="Arial"/>
          <w:b/>
          <w:sz w:val="20"/>
          <w:szCs w:val="20"/>
          <w:lang w:val="it-IT"/>
        </w:rPr>
        <w:t xml:space="preserve">. </w:t>
      </w:r>
      <w:r w:rsidRPr="00B32A51">
        <w:rPr>
          <w:rFonts w:ascii="Arial Narrow" w:hAnsi="Arial Narrow" w:cs="Arial"/>
          <w:bCs/>
          <w:color w:val="000000"/>
          <w:sz w:val="19"/>
          <w:szCs w:val="19"/>
          <w:lang w:val="it-IT" w:eastAsia="it-IT"/>
        </w:rPr>
        <w:t xml:space="preserve">Valori </w:t>
      </w:r>
      <w:r>
        <w:rPr>
          <w:rFonts w:ascii="Arial Narrow" w:hAnsi="Arial Narrow" w:cs="Arial"/>
          <w:bCs/>
          <w:color w:val="000000"/>
          <w:sz w:val="19"/>
          <w:szCs w:val="19"/>
          <w:lang w:val="it-IT" w:eastAsia="it-IT"/>
        </w:rPr>
        <w:t>percentuali</w:t>
      </w:r>
    </w:p>
    <w:tbl>
      <w:tblPr>
        <w:tblStyle w:val="Grigliatabella"/>
        <w:tblW w:w="9390" w:type="dxa"/>
        <w:tblBorders>
          <w:left w:val="none" w:sz="0" w:space="0" w:color="auto"/>
          <w:right w:val="none" w:sz="0" w:space="0" w:color="auto"/>
        </w:tblBorders>
        <w:tblCellMar>
          <w:left w:w="70" w:type="dxa"/>
          <w:right w:w="70" w:type="dxa"/>
        </w:tblCellMar>
        <w:tblLook w:val="04A0" w:firstRow="1" w:lastRow="0" w:firstColumn="1" w:lastColumn="0" w:noHBand="0" w:noVBand="1"/>
      </w:tblPr>
      <w:tblGrid>
        <w:gridCol w:w="9390"/>
      </w:tblGrid>
      <w:tr w:rsidR="00A81272" w:rsidRPr="000134D5" w14:paraId="3A94045E" w14:textId="77777777" w:rsidTr="00400FE0">
        <w:tc>
          <w:tcPr>
            <w:tcW w:w="9390" w:type="dxa"/>
          </w:tcPr>
          <w:p w14:paraId="62A04C17" w14:textId="77335C55" w:rsidR="00795694" w:rsidRPr="00B32A51" w:rsidRDefault="00D427E0" w:rsidP="00400FE0">
            <w:pPr>
              <w:keepNext/>
              <w:tabs>
                <w:tab w:val="left" w:pos="900"/>
              </w:tabs>
              <w:spacing w:after="120" w:line="240" w:lineRule="auto"/>
              <w:ind w:right="-319"/>
              <w:jc w:val="center"/>
              <w:rPr>
                <w:rFonts w:ascii="Arial" w:hAnsi="Arial" w:cs="Arial"/>
                <w:bCs/>
                <w:color w:val="000000"/>
                <w:sz w:val="20"/>
                <w:szCs w:val="20"/>
              </w:rPr>
            </w:pPr>
            <w:r>
              <w:rPr>
                <w:rFonts w:ascii="Arial" w:hAnsi="Arial" w:cs="Arial"/>
                <w:bCs/>
                <w:noProof/>
                <w:color w:val="000000"/>
                <w:sz w:val="20"/>
                <w:szCs w:val="20"/>
              </w:rPr>
              <w:pict w14:anchorId="21342740">
                <v:shape id="_x0000_i1028" type="#_x0000_t75" alt="" style="width:424.65pt;height:169.45pt;mso-width-percent:0;mso-height-percent:0;mso-width-percent:0;mso-height-percent:0">
                  <v:imagedata r:id="rId16" o:title=""/>
                </v:shape>
              </w:pict>
            </w:r>
          </w:p>
        </w:tc>
      </w:tr>
    </w:tbl>
    <w:p w14:paraId="1F2DF08C" w14:textId="77777777" w:rsidR="00A81272" w:rsidRDefault="00A81272" w:rsidP="00B2480C">
      <w:pPr>
        <w:spacing w:after="120" w:line="240" w:lineRule="auto"/>
        <w:jc w:val="both"/>
        <w:rPr>
          <w:rFonts w:ascii="Arial" w:hAnsi="Arial" w:cs="Arial"/>
          <w:szCs w:val="20"/>
          <w:lang w:val="it-IT"/>
        </w:rPr>
      </w:pPr>
    </w:p>
    <w:p w14:paraId="1C31C248" w14:textId="0EFF2243" w:rsidR="00B2480C" w:rsidRPr="00A81272" w:rsidRDefault="00B2480C" w:rsidP="00B2480C">
      <w:pPr>
        <w:spacing w:after="120" w:line="240" w:lineRule="auto"/>
        <w:jc w:val="both"/>
        <w:rPr>
          <w:rFonts w:ascii="Arial" w:hAnsi="Arial" w:cs="Arial"/>
          <w:szCs w:val="20"/>
          <w:lang w:val="it-IT"/>
        </w:rPr>
      </w:pPr>
      <w:r w:rsidRPr="00A81272">
        <w:rPr>
          <w:rFonts w:ascii="Arial" w:hAnsi="Arial" w:cs="Arial"/>
          <w:szCs w:val="20"/>
          <w:lang w:val="it-IT"/>
        </w:rPr>
        <w:t xml:space="preserve">Il ricorso a </w:t>
      </w:r>
      <w:r w:rsidR="00ED0BEF">
        <w:rPr>
          <w:rFonts w:ascii="Arial" w:hAnsi="Arial" w:cs="Arial"/>
          <w:szCs w:val="20"/>
          <w:lang w:val="it-IT"/>
        </w:rPr>
        <w:t>f</w:t>
      </w:r>
      <w:r w:rsidR="000446F4">
        <w:rPr>
          <w:rFonts w:ascii="Arial" w:hAnsi="Arial" w:cs="Arial"/>
          <w:szCs w:val="20"/>
          <w:lang w:val="it-IT"/>
        </w:rPr>
        <w:t>ondi diretti de</w:t>
      </w:r>
      <w:r w:rsidRPr="00A81272">
        <w:rPr>
          <w:rFonts w:ascii="Arial" w:hAnsi="Arial" w:cs="Arial"/>
          <w:szCs w:val="20"/>
          <w:lang w:val="it-IT"/>
        </w:rPr>
        <w:t>lla U</w:t>
      </w:r>
      <w:r w:rsidR="000446F4">
        <w:rPr>
          <w:rFonts w:ascii="Arial" w:hAnsi="Arial" w:cs="Arial"/>
          <w:szCs w:val="20"/>
          <w:lang w:val="it-IT"/>
        </w:rPr>
        <w:t>e è molto raro,</w:t>
      </w:r>
      <w:r w:rsidRPr="00A81272">
        <w:rPr>
          <w:rFonts w:ascii="Arial" w:hAnsi="Arial" w:cs="Arial"/>
          <w:szCs w:val="20"/>
          <w:lang w:val="it-IT"/>
        </w:rPr>
        <w:t xml:space="preserve"> solo il 4,3% dei CAV beneficia di questi fondi. Va tuttavia osservato che l</w:t>
      </w:r>
      <w:r w:rsidR="000446F4">
        <w:rPr>
          <w:rFonts w:ascii="Arial" w:hAnsi="Arial" w:cs="Arial"/>
          <w:szCs w:val="20"/>
          <w:lang w:val="it-IT"/>
        </w:rPr>
        <w:t>’accesso diretto a tali</w:t>
      </w:r>
      <w:r w:rsidRPr="00A81272">
        <w:rPr>
          <w:rFonts w:ascii="Arial" w:hAnsi="Arial" w:cs="Arial"/>
          <w:szCs w:val="20"/>
          <w:lang w:val="it-IT"/>
        </w:rPr>
        <w:t xml:space="preserve"> </w:t>
      </w:r>
      <w:r w:rsidR="00ED0BEF">
        <w:rPr>
          <w:rFonts w:ascii="Arial" w:hAnsi="Arial" w:cs="Arial"/>
          <w:szCs w:val="20"/>
          <w:lang w:val="it-IT"/>
        </w:rPr>
        <w:t>f</w:t>
      </w:r>
      <w:r w:rsidRPr="00A81272">
        <w:rPr>
          <w:rFonts w:ascii="Arial" w:hAnsi="Arial" w:cs="Arial"/>
          <w:szCs w:val="20"/>
          <w:lang w:val="it-IT"/>
        </w:rPr>
        <w:t>ondi avviene a seguito di una capacità di progettazione molto specifica</w:t>
      </w:r>
      <w:r w:rsidR="000446F4">
        <w:rPr>
          <w:rFonts w:ascii="Arial" w:hAnsi="Arial" w:cs="Arial"/>
          <w:szCs w:val="20"/>
          <w:lang w:val="it-IT"/>
        </w:rPr>
        <w:t>;</w:t>
      </w:r>
      <w:r w:rsidRPr="00A81272">
        <w:rPr>
          <w:rFonts w:ascii="Arial" w:hAnsi="Arial" w:cs="Arial"/>
          <w:szCs w:val="20"/>
          <w:lang w:val="it-IT"/>
        </w:rPr>
        <w:t xml:space="preserve"> di fatto, l’Unione </w:t>
      </w:r>
      <w:r w:rsidR="00ED0BEF">
        <w:rPr>
          <w:rFonts w:ascii="Arial" w:hAnsi="Arial" w:cs="Arial"/>
          <w:szCs w:val="20"/>
          <w:lang w:val="it-IT"/>
        </w:rPr>
        <w:t>e</w:t>
      </w:r>
      <w:r w:rsidRPr="00A81272">
        <w:rPr>
          <w:rFonts w:ascii="Arial" w:hAnsi="Arial" w:cs="Arial"/>
          <w:szCs w:val="20"/>
          <w:lang w:val="it-IT"/>
        </w:rPr>
        <w:t xml:space="preserve">uropea interviene a sostegno dei CAV, rafforzando le politiche che le Regioni e le aree metropolitane programmano in questo ambito, attraverso i Programmi </w:t>
      </w:r>
      <w:r w:rsidR="00ED0BEF">
        <w:rPr>
          <w:rFonts w:ascii="Arial" w:hAnsi="Arial" w:cs="Arial"/>
          <w:szCs w:val="20"/>
          <w:lang w:val="it-IT"/>
        </w:rPr>
        <w:t>o</w:t>
      </w:r>
      <w:r w:rsidRPr="00A81272">
        <w:rPr>
          <w:rFonts w:ascii="Arial" w:hAnsi="Arial" w:cs="Arial"/>
          <w:szCs w:val="20"/>
          <w:lang w:val="it-IT"/>
        </w:rPr>
        <w:t xml:space="preserve">perativi </w:t>
      </w:r>
      <w:r w:rsidR="000446F4">
        <w:rPr>
          <w:rFonts w:ascii="Arial" w:hAnsi="Arial" w:cs="Arial"/>
          <w:szCs w:val="20"/>
          <w:lang w:val="it-IT"/>
        </w:rPr>
        <w:t>n</w:t>
      </w:r>
      <w:r w:rsidRPr="00A81272">
        <w:rPr>
          <w:rFonts w:ascii="Arial" w:hAnsi="Arial" w:cs="Arial"/>
          <w:szCs w:val="20"/>
          <w:lang w:val="it-IT"/>
        </w:rPr>
        <w:t xml:space="preserve">azionali e </w:t>
      </w:r>
      <w:r w:rsidR="00ED0BEF">
        <w:rPr>
          <w:rFonts w:ascii="Arial" w:hAnsi="Arial" w:cs="Arial"/>
          <w:szCs w:val="20"/>
          <w:lang w:val="it-IT"/>
        </w:rPr>
        <w:t>r</w:t>
      </w:r>
      <w:r w:rsidRPr="00A81272">
        <w:rPr>
          <w:rFonts w:ascii="Arial" w:hAnsi="Arial" w:cs="Arial"/>
          <w:szCs w:val="20"/>
          <w:lang w:val="it-IT"/>
        </w:rPr>
        <w:t>egionali (</w:t>
      </w:r>
      <w:proofErr w:type="spellStart"/>
      <w:r w:rsidR="00ED0BEF" w:rsidRPr="00A81272">
        <w:rPr>
          <w:rFonts w:ascii="Arial" w:hAnsi="Arial" w:cs="Arial"/>
          <w:szCs w:val="20"/>
          <w:lang w:val="it-IT"/>
        </w:rPr>
        <w:t>Pon</w:t>
      </w:r>
      <w:proofErr w:type="spellEnd"/>
      <w:r w:rsidRPr="00A81272">
        <w:rPr>
          <w:rFonts w:ascii="Arial" w:hAnsi="Arial" w:cs="Arial"/>
          <w:szCs w:val="20"/>
          <w:lang w:val="it-IT"/>
        </w:rPr>
        <w:t xml:space="preserve"> e </w:t>
      </w:r>
      <w:r w:rsidR="00ED0BEF" w:rsidRPr="00A81272">
        <w:rPr>
          <w:rFonts w:ascii="Arial" w:hAnsi="Arial" w:cs="Arial"/>
          <w:szCs w:val="20"/>
          <w:lang w:val="it-IT"/>
        </w:rPr>
        <w:t>Por</w:t>
      </w:r>
      <w:r w:rsidRPr="00A81272">
        <w:rPr>
          <w:rFonts w:ascii="Arial" w:hAnsi="Arial" w:cs="Arial"/>
          <w:szCs w:val="20"/>
          <w:lang w:val="it-IT"/>
        </w:rPr>
        <w:t>)</w:t>
      </w:r>
      <w:r w:rsidRPr="00A81272">
        <w:rPr>
          <w:rStyle w:val="Rimandonotaapidipagina"/>
          <w:rFonts w:ascii="Arial" w:hAnsi="Arial" w:cs="Arial"/>
          <w:szCs w:val="20"/>
        </w:rPr>
        <w:footnoteReference w:id="15"/>
      </w:r>
      <w:r w:rsidRPr="00A81272">
        <w:rPr>
          <w:rFonts w:ascii="Arial" w:hAnsi="Arial" w:cs="Arial"/>
          <w:szCs w:val="20"/>
          <w:lang w:val="it-IT"/>
        </w:rPr>
        <w:t>.</w:t>
      </w:r>
    </w:p>
    <w:p w14:paraId="3BF70F4F" w14:textId="18AF2BA4" w:rsidR="00B2480C" w:rsidRPr="00A81272" w:rsidRDefault="00B2480C" w:rsidP="00B2480C">
      <w:pPr>
        <w:spacing w:after="120" w:line="240" w:lineRule="auto"/>
        <w:jc w:val="both"/>
        <w:rPr>
          <w:rFonts w:ascii="Arial" w:hAnsi="Arial" w:cs="Arial"/>
          <w:szCs w:val="20"/>
          <w:lang w:val="it-IT"/>
        </w:rPr>
      </w:pPr>
      <w:r w:rsidRPr="00A81272">
        <w:rPr>
          <w:rFonts w:ascii="Arial" w:hAnsi="Arial" w:cs="Arial"/>
          <w:szCs w:val="20"/>
          <w:lang w:val="it-IT"/>
        </w:rPr>
        <w:t xml:space="preserve">Gli importi dei fondi raccolti da fonte privata dai singoli CAV sono generalmente sotto i 10mila euro. Ciò accade per il 64% dei </w:t>
      </w:r>
      <w:r w:rsidR="00ED0BEF">
        <w:rPr>
          <w:rFonts w:ascii="Arial" w:hAnsi="Arial" w:cs="Arial"/>
          <w:szCs w:val="20"/>
          <w:lang w:val="it-IT"/>
        </w:rPr>
        <w:t>C</w:t>
      </w:r>
      <w:r w:rsidRPr="00A81272">
        <w:rPr>
          <w:rFonts w:ascii="Arial" w:hAnsi="Arial" w:cs="Arial"/>
          <w:szCs w:val="20"/>
          <w:lang w:val="it-IT"/>
        </w:rPr>
        <w:t>entri che ne usufruiscono (89 su 139). Al contrario, i fondi pubblici (qui l’analisi si focalizza sui finanziamenti per competenza</w:t>
      </w:r>
      <w:r w:rsidRPr="00A81272">
        <w:rPr>
          <w:rStyle w:val="Rimandonotaapidipagina"/>
          <w:rFonts w:ascii="Arial" w:hAnsi="Arial" w:cs="Arial"/>
          <w:szCs w:val="20"/>
          <w:lang w:val="it-IT"/>
        </w:rPr>
        <w:footnoteReference w:id="16"/>
      </w:r>
      <w:r w:rsidRPr="00A81272">
        <w:rPr>
          <w:rFonts w:ascii="Arial" w:hAnsi="Arial" w:cs="Arial"/>
          <w:szCs w:val="20"/>
          <w:lang w:val="it-IT"/>
        </w:rPr>
        <w:t xml:space="preserve">) hanno importi molto più consistenti: dei 233 </w:t>
      </w:r>
      <w:r w:rsidR="001472A8">
        <w:rPr>
          <w:rFonts w:ascii="Arial" w:hAnsi="Arial" w:cs="Arial"/>
          <w:szCs w:val="20"/>
          <w:lang w:val="it-IT"/>
        </w:rPr>
        <w:t>C</w:t>
      </w:r>
      <w:r w:rsidRPr="00A81272">
        <w:rPr>
          <w:rFonts w:ascii="Arial" w:hAnsi="Arial" w:cs="Arial"/>
          <w:szCs w:val="20"/>
          <w:lang w:val="it-IT"/>
        </w:rPr>
        <w:t xml:space="preserve">entri che </w:t>
      </w:r>
      <w:r w:rsidR="002D60D3">
        <w:rPr>
          <w:rFonts w:ascii="Arial" w:hAnsi="Arial" w:cs="Arial"/>
          <w:szCs w:val="20"/>
          <w:lang w:val="it-IT"/>
        </w:rPr>
        <w:t xml:space="preserve">ne </w:t>
      </w:r>
      <w:r w:rsidRPr="00A81272">
        <w:rPr>
          <w:rFonts w:ascii="Arial" w:hAnsi="Arial" w:cs="Arial"/>
          <w:szCs w:val="20"/>
          <w:lang w:val="it-IT"/>
        </w:rPr>
        <w:t xml:space="preserve">hanno </w:t>
      </w:r>
      <w:r w:rsidR="002D60D3">
        <w:rPr>
          <w:rFonts w:ascii="Arial" w:hAnsi="Arial" w:cs="Arial"/>
          <w:szCs w:val="20"/>
          <w:lang w:val="it-IT"/>
        </w:rPr>
        <w:t>ricevuti</w:t>
      </w:r>
      <w:r w:rsidRPr="00A81272">
        <w:rPr>
          <w:rFonts w:ascii="Arial" w:hAnsi="Arial" w:cs="Arial"/>
          <w:szCs w:val="20"/>
          <w:lang w:val="it-IT"/>
        </w:rPr>
        <w:t xml:space="preserve"> il 42,9% (</w:t>
      </w:r>
      <w:proofErr w:type="gramStart"/>
      <w:r w:rsidRPr="00A81272">
        <w:rPr>
          <w:rFonts w:ascii="Arial" w:hAnsi="Arial" w:cs="Arial"/>
          <w:szCs w:val="20"/>
          <w:lang w:val="it-IT"/>
        </w:rPr>
        <w:t>100 )</w:t>
      </w:r>
      <w:proofErr w:type="gramEnd"/>
      <w:r w:rsidRPr="00A81272">
        <w:rPr>
          <w:rFonts w:ascii="Arial" w:hAnsi="Arial" w:cs="Arial"/>
          <w:szCs w:val="20"/>
          <w:lang w:val="it-IT"/>
        </w:rPr>
        <w:t xml:space="preserve"> ha avuto più di 50mila euro e in particolare il 22,3% (52) oltre </w:t>
      </w:r>
      <w:r w:rsidR="00ED0BEF">
        <w:rPr>
          <w:rFonts w:ascii="Arial" w:hAnsi="Arial" w:cs="Arial"/>
          <w:szCs w:val="20"/>
          <w:lang w:val="it-IT"/>
        </w:rPr>
        <w:t>100</w:t>
      </w:r>
      <w:r w:rsidRPr="00A81272">
        <w:rPr>
          <w:rFonts w:ascii="Arial" w:hAnsi="Arial" w:cs="Arial"/>
          <w:szCs w:val="20"/>
          <w:lang w:val="it-IT"/>
        </w:rPr>
        <w:t xml:space="preserve">mila euro. Solo il 10,7% (25 Centri) ha ricevuto fino a 10mila euro. La variabilità degli importi risente di uno dei criteri redistributivi utilizzati: l’ampiezza dell’utenza dei CAV. </w:t>
      </w:r>
    </w:p>
    <w:p w14:paraId="4A584A85" w14:textId="7D179640" w:rsidR="00B2480C" w:rsidRDefault="00B2480C" w:rsidP="00B2480C">
      <w:pPr>
        <w:spacing w:after="120" w:line="240" w:lineRule="auto"/>
        <w:jc w:val="both"/>
        <w:rPr>
          <w:rFonts w:ascii="Arial" w:hAnsi="Arial" w:cs="Arial"/>
          <w:szCs w:val="20"/>
          <w:lang w:val="it-IT"/>
        </w:rPr>
      </w:pPr>
      <w:r w:rsidRPr="00A81272">
        <w:rPr>
          <w:rFonts w:ascii="Arial" w:hAnsi="Arial" w:cs="Arial"/>
          <w:szCs w:val="20"/>
          <w:lang w:val="it-IT"/>
        </w:rPr>
        <w:t>Considerando la totalità dei Centri che hanno avuto fondi pubblici (233), più della metà dei 53 Centri del Sud ric</w:t>
      </w:r>
      <w:r w:rsidR="000446F4">
        <w:rPr>
          <w:rFonts w:ascii="Arial" w:hAnsi="Arial" w:cs="Arial"/>
          <w:szCs w:val="20"/>
          <w:lang w:val="it-IT"/>
        </w:rPr>
        <w:t>eve finanziamenti sotto i 50mila</w:t>
      </w:r>
      <w:r w:rsidRPr="00A81272">
        <w:rPr>
          <w:rFonts w:ascii="Arial" w:hAnsi="Arial" w:cs="Arial"/>
          <w:szCs w:val="20"/>
          <w:lang w:val="it-IT"/>
        </w:rPr>
        <w:t xml:space="preserve"> euro</w:t>
      </w:r>
      <w:r w:rsidR="00912F49">
        <w:rPr>
          <w:rFonts w:ascii="Arial" w:hAnsi="Arial" w:cs="Arial"/>
          <w:szCs w:val="20"/>
          <w:lang w:val="it-IT"/>
        </w:rPr>
        <w:t>,</w:t>
      </w:r>
      <w:r w:rsidRPr="00A81272">
        <w:rPr>
          <w:rFonts w:ascii="Arial" w:hAnsi="Arial" w:cs="Arial"/>
          <w:szCs w:val="20"/>
          <w:lang w:val="it-IT"/>
        </w:rPr>
        <w:t xml:space="preserve"> che utilizza per intero (Figura </w:t>
      </w:r>
      <w:r w:rsidR="00112457">
        <w:rPr>
          <w:rFonts w:ascii="Arial" w:hAnsi="Arial" w:cs="Arial"/>
          <w:szCs w:val="20"/>
          <w:lang w:val="it-IT"/>
        </w:rPr>
        <w:t>9</w:t>
      </w:r>
      <w:r w:rsidRPr="00A81272">
        <w:rPr>
          <w:rFonts w:ascii="Arial" w:hAnsi="Arial" w:cs="Arial"/>
          <w:szCs w:val="20"/>
          <w:lang w:val="it-IT"/>
        </w:rPr>
        <w:t xml:space="preserve"> e 10). </w:t>
      </w:r>
      <w:r w:rsidR="000446F4">
        <w:rPr>
          <w:rFonts w:ascii="Arial" w:hAnsi="Arial" w:cs="Arial"/>
          <w:szCs w:val="20"/>
          <w:lang w:val="it-IT"/>
        </w:rPr>
        <w:t>I</w:t>
      </w:r>
      <w:r w:rsidR="000446F4" w:rsidRPr="00A81272">
        <w:rPr>
          <w:rFonts w:ascii="Arial" w:hAnsi="Arial" w:cs="Arial"/>
          <w:szCs w:val="20"/>
          <w:lang w:val="it-IT"/>
        </w:rPr>
        <w:t>l Nord</w:t>
      </w:r>
      <w:r w:rsidR="000446F4">
        <w:rPr>
          <w:rFonts w:ascii="Arial" w:hAnsi="Arial" w:cs="Arial"/>
          <w:szCs w:val="20"/>
          <w:lang w:val="it-IT"/>
        </w:rPr>
        <w:t>-e</w:t>
      </w:r>
      <w:r w:rsidR="000446F4" w:rsidRPr="00A81272">
        <w:rPr>
          <w:rFonts w:ascii="Arial" w:hAnsi="Arial" w:cs="Arial"/>
          <w:szCs w:val="20"/>
          <w:lang w:val="it-IT"/>
        </w:rPr>
        <w:t>st</w:t>
      </w:r>
      <w:r w:rsidR="000446F4">
        <w:rPr>
          <w:rFonts w:ascii="Arial" w:hAnsi="Arial" w:cs="Arial"/>
          <w:szCs w:val="20"/>
          <w:lang w:val="it-IT"/>
        </w:rPr>
        <w:t xml:space="preserve"> è l</w:t>
      </w:r>
      <w:r w:rsidRPr="00A81272">
        <w:rPr>
          <w:rFonts w:ascii="Arial" w:hAnsi="Arial" w:cs="Arial"/>
          <w:szCs w:val="20"/>
          <w:lang w:val="it-IT"/>
        </w:rPr>
        <w:t xml:space="preserve">a ripartizione territoriale </w:t>
      </w:r>
      <w:r w:rsidR="000446F4">
        <w:rPr>
          <w:rFonts w:ascii="Arial" w:hAnsi="Arial" w:cs="Arial"/>
          <w:szCs w:val="20"/>
          <w:lang w:val="it-IT"/>
        </w:rPr>
        <w:t>in cui è più alto</w:t>
      </w:r>
      <w:r w:rsidRPr="00A81272">
        <w:rPr>
          <w:rFonts w:ascii="Arial" w:hAnsi="Arial" w:cs="Arial"/>
          <w:szCs w:val="20"/>
          <w:lang w:val="it-IT"/>
        </w:rPr>
        <w:t xml:space="preserve"> l’ammontare dei finanziamenti ricevuti</w:t>
      </w:r>
      <w:r w:rsidR="000446F4">
        <w:rPr>
          <w:rFonts w:ascii="Arial" w:hAnsi="Arial" w:cs="Arial"/>
          <w:szCs w:val="20"/>
          <w:lang w:val="it-IT"/>
        </w:rPr>
        <w:t xml:space="preserve">: </w:t>
      </w:r>
      <w:r w:rsidRPr="00A81272">
        <w:rPr>
          <w:rFonts w:ascii="Arial" w:hAnsi="Arial" w:cs="Arial"/>
          <w:szCs w:val="20"/>
          <w:lang w:val="it-IT"/>
        </w:rPr>
        <w:t xml:space="preserve">il 67,3% dei Centri riceve oltre 50mila euro, dato questo che va letto </w:t>
      </w:r>
      <w:r w:rsidR="000446F4">
        <w:rPr>
          <w:rFonts w:ascii="Arial" w:hAnsi="Arial" w:cs="Arial"/>
          <w:szCs w:val="20"/>
          <w:lang w:val="it-IT"/>
        </w:rPr>
        <w:t>insieme al</w:t>
      </w:r>
      <w:r w:rsidRPr="00A81272">
        <w:rPr>
          <w:rFonts w:ascii="Arial" w:hAnsi="Arial" w:cs="Arial"/>
          <w:szCs w:val="20"/>
          <w:lang w:val="it-IT"/>
        </w:rPr>
        <w:t xml:space="preserve">la numerosità dell’utenza accolta, </w:t>
      </w:r>
      <w:r w:rsidR="000446F4">
        <w:rPr>
          <w:rFonts w:ascii="Arial" w:hAnsi="Arial" w:cs="Arial"/>
          <w:szCs w:val="20"/>
          <w:lang w:val="it-IT"/>
        </w:rPr>
        <w:t>al</w:t>
      </w:r>
      <w:r w:rsidRPr="00A81272">
        <w:rPr>
          <w:rFonts w:ascii="Arial" w:hAnsi="Arial" w:cs="Arial"/>
          <w:szCs w:val="20"/>
          <w:lang w:val="it-IT"/>
        </w:rPr>
        <w:t xml:space="preserve">l’ampiezza dei </w:t>
      </w:r>
      <w:r w:rsidR="00DB6605">
        <w:rPr>
          <w:rFonts w:ascii="Arial" w:hAnsi="Arial" w:cs="Arial"/>
          <w:szCs w:val="20"/>
          <w:lang w:val="it-IT"/>
        </w:rPr>
        <w:t>C</w:t>
      </w:r>
      <w:r w:rsidRPr="00A81272">
        <w:rPr>
          <w:rFonts w:ascii="Arial" w:hAnsi="Arial" w:cs="Arial"/>
          <w:szCs w:val="20"/>
          <w:lang w:val="it-IT"/>
        </w:rPr>
        <w:t xml:space="preserve">entri e </w:t>
      </w:r>
      <w:r w:rsidR="000446F4">
        <w:rPr>
          <w:rFonts w:ascii="Arial" w:hAnsi="Arial" w:cs="Arial"/>
          <w:szCs w:val="20"/>
          <w:lang w:val="it-IT"/>
        </w:rPr>
        <w:t>al</w:t>
      </w:r>
      <w:r w:rsidRPr="00A81272">
        <w:rPr>
          <w:rFonts w:ascii="Arial" w:hAnsi="Arial" w:cs="Arial"/>
          <w:szCs w:val="20"/>
          <w:lang w:val="it-IT"/>
        </w:rPr>
        <w:t xml:space="preserve">le diversità territoriali dal punto di vista organizzativo. Dei 15 </w:t>
      </w:r>
      <w:r w:rsidR="00DB6605">
        <w:rPr>
          <w:rFonts w:ascii="Arial" w:hAnsi="Arial" w:cs="Arial"/>
          <w:szCs w:val="20"/>
          <w:lang w:val="it-IT"/>
        </w:rPr>
        <w:t>C</w:t>
      </w:r>
      <w:r w:rsidRPr="00A81272">
        <w:rPr>
          <w:rFonts w:ascii="Arial" w:hAnsi="Arial" w:cs="Arial"/>
          <w:szCs w:val="20"/>
          <w:lang w:val="it-IT"/>
        </w:rPr>
        <w:t xml:space="preserve">entri delle Isole, </w:t>
      </w:r>
      <w:r w:rsidR="00DB6605">
        <w:rPr>
          <w:rFonts w:ascii="Arial" w:hAnsi="Arial" w:cs="Arial"/>
          <w:szCs w:val="20"/>
          <w:lang w:val="it-IT"/>
        </w:rPr>
        <w:t>sei</w:t>
      </w:r>
      <w:r w:rsidR="000446F4">
        <w:rPr>
          <w:rFonts w:ascii="Arial" w:hAnsi="Arial" w:cs="Arial"/>
          <w:szCs w:val="20"/>
          <w:lang w:val="it-IT"/>
        </w:rPr>
        <w:t xml:space="preserve"> (</w:t>
      </w:r>
      <w:r w:rsidR="000446F4" w:rsidRPr="00A81272">
        <w:rPr>
          <w:rFonts w:ascii="Arial" w:hAnsi="Arial" w:cs="Arial"/>
          <w:szCs w:val="20"/>
          <w:lang w:val="it-IT"/>
        </w:rPr>
        <w:t xml:space="preserve">40%) </w:t>
      </w:r>
      <w:r w:rsidR="000446F4">
        <w:rPr>
          <w:rFonts w:ascii="Arial" w:hAnsi="Arial" w:cs="Arial"/>
          <w:szCs w:val="20"/>
          <w:lang w:val="it-IT"/>
        </w:rPr>
        <w:t xml:space="preserve">ricevono </w:t>
      </w:r>
      <w:r w:rsidRPr="00A81272">
        <w:rPr>
          <w:rFonts w:ascii="Arial" w:hAnsi="Arial" w:cs="Arial"/>
          <w:szCs w:val="20"/>
          <w:lang w:val="it-IT"/>
        </w:rPr>
        <w:t>finanziamenti oltre i 100mila euro</w:t>
      </w:r>
      <w:r w:rsidR="00912F49">
        <w:rPr>
          <w:rFonts w:ascii="Arial" w:hAnsi="Arial" w:cs="Arial"/>
          <w:szCs w:val="20"/>
          <w:lang w:val="it-IT"/>
        </w:rPr>
        <w:t xml:space="preserve"> mentre </w:t>
      </w:r>
      <w:r w:rsidRPr="00A81272">
        <w:rPr>
          <w:rFonts w:ascii="Arial" w:hAnsi="Arial" w:cs="Arial"/>
          <w:szCs w:val="20"/>
          <w:lang w:val="it-IT"/>
        </w:rPr>
        <w:t>le altre ripartizioni si concentrano sulla classe che va dai 25</w:t>
      </w:r>
      <w:r w:rsidR="00912F49">
        <w:rPr>
          <w:rFonts w:ascii="Arial" w:hAnsi="Arial" w:cs="Arial"/>
          <w:szCs w:val="20"/>
          <w:lang w:val="it-IT"/>
        </w:rPr>
        <w:t>mila</w:t>
      </w:r>
      <w:r w:rsidRPr="00A81272">
        <w:rPr>
          <w:rFonts w:ascii="Arial" w:hAnsi="Arial" w:cs="Arial"/>
          <w:szCs w:val="20"/>
          <w:lang w:val="it-IT"/>
        </w:rPr>
        <w:t xml:space="preserve"> ai 50</w:t>
      </w:r>
      <w:r w:rsidR="00912F49">
        <w:rPr>
          <w:rFonts w:ascii="Arial" w:hAnsi="Arial" w:cs="Arial"/>
          <w:szCs w:val="20"/>
          <w:lang w:val="it-IT"/>
        </w:rPr>
        <w:t>mila eu</w:t>
      </w:r>
      <w:r w:rsidRPr="00A81272">
        <w:rPr>
          <w:rFonts w:ascii="Arial" w:hAnsi="Arial" w:cs="Arial"/>
          <w:szCs w:val="20"/>
          <w:lang w:val="it-IT"/>
        </w:rPr>
        <w:t>ro.</w:t>
      </w:r>
    </w:p>
    <w:p w14:paraId="1FF1ED6B" w14:textId="77777777" w:rsidR="00A81272" w:rsidRDefault="00A81272" w:rsidP="00B2480C">
      <w:pPr>
        <w:spacing w:after="120" w:line="240" w:lineRule="auto"/>
        <w:jc w:val="both"/>
        <w:rPr>
          <w:rFonts w:ascii="Arial" w:hAnsi="Arial" w:cs="Arial"/>
          <w:szCs w:val="20"/>
          <w:lang w:val="it-IT"/>
        </w:rPr>
      </w:pPr>
    </w:p>
    <w:p w14:paraId="00058B15" w14:textId="56B263E3" w:rsidR="00E15DD5" w:rsidRDefault="00E15DD5" w:rsidP="00E15DD5">
      <w:pPr>
        <w:spacing w:after="120" w:line="240" w:lineRule="auto"/>
        <w:rPr>
          <w:rFonts w:ascii="Arial Narrow" w:hAnsi="Arial Narrow" w:cs="Arial"/>
          <w:bCs/>
          <w:color w:val="000000"/>
          <w:sz w:val="19"/>
          <w:szCs w:val="19"/>
          <w:lang w:val="it-IT" w:eastAsia="it-IT"/>
        </w:rPr>
      </w:pPr>
      <w:r w:rsidRPr="0089750A">
        <w:rPr>
          <w:rFonts w:ascii="Arial Narrow" w:hAnsi="Arial Narrow" w:cs="Arial"/>
          <w:b/>
          <w:bCs/>
          <w:color w:val="7F7F7F" w:themeColor="text1" w:themeTint="80"/>
          <w:sz w:val="20"/>
          <w:szCs w:val="20"/>
          <w:lang w:val="it-IT"/>
        </w:rPr>
        <w:t>FIG</w:t>
      </w:r>
      <w:r>
        <w:rPr>
          <w:rFonts w:ascii="Arial Narrow" w:hAnsi="Arial Narrow" w:cs="Arial"/>
          <w:b/>
          <w:bCs/>
          <w:color w:val="7F7F7F" w:themeColor="text1" w:themeTint="80"/>
          <w:sz w:val="20"/>
          <w:szCs w:val="20"/>
          <w:lang w:val="it-IT"/>
        </w:rPr>
        <w:t xml:space="preserve">URA </w:t>
      </w:r>
      <w:r w:rsidR="00596FA5">
        <w:rPr>
          <w:rFonts w:ascii="Arial Narrow" w:hAnsi="Arial Narrow" w:cs="Arial"/>
          <w:b/>
          <w:bCs/>
          <w:color w:val="7F7F7F" w:themeColor="text1" w:themeTint="80"/>
          <w:sz w:val="20"/>
          <w:szCs w:val="20"/>
          <w:lang w:val="it-IT"/>
        </w:rPr>
        <w:t>9</w:t>
      </w:r>
      <w:r>
        <w:rPr>
          <w:rFonts w:ascii="Arial Narrow" w:hAnsi="Arial Narrow" w:cs="Arial"/>
          <w:b/>
          <w:bCs/>
          <w:color w:val="7F7F7F" w:themeColor="text1" w:themeTint="80"/>
          <w:sz w:val="20"/>
          <w:szCs w:val="20"/>
          <w:lang w:val="it-IT"/>
        </w:rPr>
        <w:t>.</w:t>
      </w:r>
      <w:r w:rsidRPr="00B32A51">
        <w:rPr>
          <w:rFonts w:ascii="Arial Narrow" w:hAnsi="Arial Narrow" w:cs="Arial"/>
          <w:b/>
          <w:bCs/>
          <w:color w:val="7F7F7F" w:themeColor="text1" w:themeTint="80"/>
          <w:sz w:val="20"/>
          <w:szCs w:val="20"/>
          <w:lang w:val="it-IT"/>
        </w:rPr>
        <w:t xml:space="preserve"> </w:t>
      </w:r>
      <w:r>
        <w:rPr>
          <w:rFonts w:ascii="Arial Narrow" w:hAnsi="Arial Narrow" w:cs="Arial"/>
          <w:b/>
          <w:bCs/>
          <w:color w:val="7F7F7F" w:themeColor="text1" w:themeTint="80"/>
          <w:sz w:val="20"/>
          <w:szCs w:val="20"/>
          <w:lang w:val="it-IT"/>
        </w:rPr>
        <w:t xml:space="preserve">CENTRI CHE HANNO AVUTO FINANZIAMENTI PUBBLICI PER CLASSE DI FINANZIAMENTO PUBBLICO DI COMPETENZA RICEVUTO E RIPARTIZIONE GEOGRAFICA. </w:t>
      </w:r>
      <w:r w:rsidRPr="00400FE0">
        <w:rPr>
          <w:rFonts w:ascii="Arial Narrow" w:hAnsi="Arial Narrow" w:cs="Arial"/>
          <w:bCs/>
          <w:color w:val="000000"/>
          <w:sz w:val="19"/>
          <w:szCs w:val="19"/>
          <w:lang w:val="it-IT" w:eastAsia="it-IT"/>
        </w:rPr>
        <w:t>Anno 2018</w:t>
      </w:r>
      <w:r w:rsidR="00B92B16">
        <w:rPr>
          <w:rFonts w:ascii="Arial Narrow" w:hAnsi="Arial Narrow" w:cs="Arial"/>
          <w:bCs/>
          <w:color w:val="000000"/>
          <w:sz w:val="19"/>
          <w:szCs w:val="19"/>
          <w:lang w:val="it-IT" w:eastAsia="it-IT"/>
        </w:rPr>
        <w:t>, v</w:t>
      </w:r>
      <w:r w:rsidRPr="00B32A51">
        <w:rPr>
          <w:rFonts w:ascii="Arial Narrow" w:hAnsi="Arial Narrow" w:cs="Arial"/>
          <w:bCs/>
          <w:color w:val="000000"/>
          <w:sz w:val="19"/>
          <w:szCs w:val="19"/>
          <w:lang w:val="it-IT" w:eastAsia="it-IT"/>
        </w:rPr>
        <w:t xml:space="preserve">alori </w:t>
      </w:r>
      <w:r>
        <w:rPr>
          <w:rFonts w:ascii="Arial Narrow" w:hAnsi="Arial Narrow" w:cs="Arial"/>
          <w:bCs/>
          <w:color w:val="000000"/>
          <w:sz w:val="19"/>
          <w:szCs w:val="19"/>
          <w:lang w:val="it-IT" w:eastAsia="it-IT"/>
        </w:rPr>
        <w:t>assoluti</w:t>
      </w:r>
    </w:p>
    <w:tbl>
      <w:tblPr>
        <w:tblStyle w:val="Grigliatabella"/>
        <w:tblW w:w="9390" w:type="dxa"/>
        <w:tblBorders>
          <w:left w:val="none" w:sz="0" w:space="0" w:color="auto"/>
          <w:right w:val="none" w:sz="0" w:space="0" w:color="auto"/>
        </w:tblBorders>
        <w:tblCellMar>
          <w:left w:w="70" w:type="dxa"/>
          <w:right w:w="70" w:type="dxa"/>
        </w:tblCellMar>
        <w:tblLook w:val="04A0" w:firstRow="1" w:lastRow="0" w:firstColumn="1" w:lastColumn="0" w:noHBand="0" w:noVBand="1"/>
      </w:tblPr>
      <w:tblGrid>
        <w:gridCol w:w="9390"/>
      </w:tblGrid>
      <w:tr w:rsidR="00331F83" w:rsidRPr="000134D5" w14:paraId="7CF1ED27" w14:textId="77777777" w:rsidTr="00400FE0">
        <w:tc>
          <w:tcPr>
            <w:tcW w:w="9390" w:type="dxa"/>
          </w:tcPr>
          <w:p w14:paraId="0D792E4D" w14:textId="14AEED82" w:rsidR="00316E04" w:rsidRPr="00B32A51" w:rsidRDefault="00D427E0" w:rsidP="00D553DB">
            <w:pPr>
              <w:keepNext/>
              <w:tabs>
                <w:tab w:val="left" w:pos="900"/>
              </w:tabs>
              <w:spacing w:after="120" w:line="240" w:lineRule="auto"/>
              <w:ind w:right="-319"/>
              <w:rPr>
                <w:rFonts w:ascii="Arial" w:hAnsi="Arial" w:cs="Arial"/>
                <w:bCs/>
                <w:color w:val="000000"/>
                <w:sz w:val="20"/>
                <w:szCs w:val="20"/>
              </w:rPr>
            </w:pPr>
            <w:r>
              <w:rPr>
                <w:rFonts w:ascii="Arial" w:hAnsi="Arial" w:cs="Arial"/>
                <w:bCs/>
                <w:noProof/>
                <w:color w:val="000000"/>
                <w:sz w:val="20"/>
                <w:szCs w:val="20"/>
              </w:rPr>
              <w:pict w14:anchorId="6A7A7583">
                <v:shape id="_x0000_i1027" type="#_x0000_t75" alt="" style="width:424.65pt;height:161.65pt;mso-width-percent:0;mso-height-percent:0;mso-width-percent:0;mso-height-percent:0">
                  <v:imagedata r:id="rId17" o:title=""/>
                </v:shape>
              </w:pict>
            </w:r>
          </w:p>
        </w:tc>
      </w:tr>
    </w:tbl>
    <w:p w14:paraId="6B8FD1BD" w14:textId="30314863" w:rsidR="00AA3328" w:rsidRDefault="00AA3328">
      <w:pPr>
        <w:spacing w:after="160" w:line="259" w:lineRule="auto"/>
        <w:rPr>
          <w:rFonts w:ascii="Arial Narrow" w:hAnsi="Arial Narrow" w:cs="Arial"/>
          <w:bCs/>
          <w:color w:val="000000"/>
          <w:sz w:val="19"/>
          <w:szCs w:val="19"/>
          <w:lang w:val="it-IT" w:eastAsia="it-IT"/>
        </w:rPr>
      </w:pPr>
    </w:p>
    <w:p w14:paraId="083C9A80" w14:textId="732DC0CD" w:rsidR="00E15DD5" w:rsidRDefault="00E15DD5" w:rsidP="00E15DD5">
      <w:pPr>
        <w:spacing w:after="120" w:line="240" w:lineRule="auto"/>
        <w:rPr>
          <w:rFonts w:ascii="Arial Narrow" w:hAnsi="Arial Narrow" w:cs="Arial"/>
          <w:bCs/>
          <w:color w:val="000000"/>
          <w:sz w:val="19"/>
          <w:szCs w:val="19"/>
          <w:lang w:val="it-IT" w:eastAsia="it-IT"/>
        </w:rPr>
      </w:pPr>
      <w:r w:rsidRPr="0089750A">
        <w:rPr>
          <w:rFonts w:ascii="Arial Narrow" w:hAnsi="Arial Narrow" w:cs="Arial"/>
          <w:b/>
          <w:bCs/>
          <w:color w:val="7F7F7F" w:themeColor="text1" w:themeTint="80"/>
          <w:sz w:val="20"/>
          <w:szCs w:val="20"/>
          <w:lang w:val="it-IT"/>
        </w:rPr>
        <w:t>FIG</w:t>
      </w:r>
      <w:r>
        <w:rPr>
          <w:rFonts w:ascii="Arial Narrow" w:hAnsi="Arial Narrow" w:cs="Arial"/>
          <w:b/>
          <w:bCs/>
          <w:color w:val="7F7F7F" w:themeColor="text1" w:themeTint="80"/>
          <w:sz w:val="20"/>
          <w:szCs w:val="20"/>
          <w:lang w:val="it-IT"/>
        </w:rPr>
        <w:t>URA 1</w:t>
      </w:r>
      <w:r w:rsidR="00596FA5">
        <w:rPr>
          <w:rFonts w:ascii="Arial Narrow" w:hAnsi="Arial Narrow" w:cs="Arial"/>
          <w:b/>
          <w:bCs/>
          <w:color w:val="7F7F7F" w:themeColor="text1" w:themeTint="80"/>
          <w:sz w:val="20"/>
          <w:szCs w:val="20"/>
          <w:lang w:val="it-IT"/>
        </w:rPr>
        <w:t>0</w:t>
      </w:r>
      <w:r>
        <w:rPr>
          <w:rFonts w:ascii="Arial Narrow" w:hAnsi="Arial Narrow" w:cs="Arial"/>
          <w:b/>
          <w:bCs/>
          <w:color w:val="7F7F7F" w:themeColor="text1" w:themeTint="80"/>
          <w:sz w:val="20"/>
          <w:szCs w:val="20"/>
          <w:lang w:val="it-IT"/>
        </w:rPr>
        <w:t>.</w:t>
      </w:r>
      <w:r w:rsidRPr="00B32A51">
        <w:rPr>
          <w:rFonts w:ascii="Arial Narrow" w:hAnsi="Arial Narrow" w:cs="Arial"/>
          <w:b/>
          <w:bCs/>
          <w:color w:val="7F7F7F" w:themeColor="text1" w:themeTint="80"/>
          <w:sz w:val="20"/>
          <w:szCs w:val="20"/>
          <w:lang w:val="it-IT"/>
        </w:rPr>
        <w:t xml:space="preserve"> </w:t>
      </w:r>
      <w:r>
        <w:rPr>
          <w:rFonts w:ascii="Arial Narrow" w:hAnsi="Arial Narrow" w:cs="Arial"/>
          <w:b/>
          <w:bCs/>
          <w:color w:val="7F7F7F" w:themeColor="text1" w:themeTint="80"/>
          <w:sz w:val="20"/>
          <w:szCs w:val="20"/>
          <w:lang w:val="it-IT"/>
        </w:rPr>
        <w:t xml:space="preserve">CENTRI CHE HANNO AVUTO FINANZIAMENTI PUBBLICI PER CLASSE DI FINANZIAMENTO PUBBLICO UTILIZZATO E RIPARTIZIONE GEOGRAFICA. </w:t>
      </w:r>
      <w:r w:rsidR="00B92B16" w:rsidRPr="00273474">
        <w:rPr>
          <w:rFonts w:ascii="Arial Narrow" w:hAnsi="Arial Narrow" w:cs="Arial"/>
          <w:bCs/>
          <w:color w:val="000000"/>
          <w:sz w:val="19"/>
          <w:szCs w:val="19"/>
          <w:lang w:val="it-IT" w:eastAsia="it-IT"/>
        </w:rPr>
        <w:t>Anno 2018</w:t>
      </w:r>
      <w:r w:rsidR="00B92B16">
        <w:rPr>
          <w:rFonts w:ascii="Arial Narrow" w:hAnsi="Arial Narrow" w:cs="Arial"/>
          <w:bCs/>
          <w:color w:val="000000"/>
          <w:sz w:val="19"/>
          <w:szCs w:val="19"/>
          <w:lang w:val="it-IT" w:eastAsia="it-IT"/>
        </w:rPr>
        <w:t>, v</w:t>
      </w:r>
      <w:r w:rsidR="00B92B16" w:rsidRPr="00B32A51">
        <w:rPr>
          <w:rFonts w:ascii="Arial Narrow" w:hAnsi="Arial Narrow" w:cs="Arial"/>
          <w:bCs/>
          <w:color w:val="000000"/>
          <w:sz w:val="19"/>
          <w:szCs w:val="19"/>
          <w:lang w:val="it-IT" w:eastAsia="it-IT"/>
        </w:rPr>
        <w:t xml:space="preserve">alori </w:t>
      </w:r>
      <w:r w:rsidR="00B92B16">
        <w:rPr>
          <w:rFonts w:ascii="Arial Narrow" w:hAnsi="Arial Narrow" w:cs="Arial"/>
          <w:bCs/>
          <w:color w:val="000000"/>
          <w:sz w:val="19"/>
          <w:szCs w:val="19"/>
          <w:lang w:val="it-IT" w:eastAsia="it-IT"/>
        </w:rPr>
        <w:t>assoluti</w:t>
      </w:r>
      <w:r w:rsidR="00B92B16" w:rsidDel="00B92B16">
        <w:rPr>
          <w:rFonts w:ascii="Arial Narrow" w:hAnsi="Arial Narrow" w:cs="Arial"/>
          <w:b/>
          <w:bCs/>
          <w:color w:val="7F7F7F" w:themeColor="text1" w:themeTint="80"/>
          <w:sz w:val="20"/>
          <w:szCs w:val="20"/>
          <w:lang w:val="it-IT"/>
        </w:rPr>
        <w:t xml:space="preserve"> </w:t>
      </w:r>
    </w:p>
    <w:tbl>
      <w:tblPr>
        <w:tblStyle w:val="Grigliatabella"/>
        <w:tblW w:w="9390" w:type="dxa"/>
        <w:tblInd w:w="108" w:type="dxa"/>
        <w:tblBorders>
          <w:left w:val="none" w:sz="0" w:space="0" w:color="auto"/>
          <w:right w:val="none" w:sz="0" w:space="0" w:color="auto"/>
        </w:tblBorders>
        <w:tblCellMar>
          <w:left w:w="70" w:type="dxa"/>
          <w:right w:w="70" w:type="dxa"/>
        </w:tblCellMar>
        <w:tblLook w:val="04A0" w:firstRow="1" w:lastRow="0" w:firstColumn="1" w:lastColumn="0" w:noHBand="0" w:noVBand="1"/>
      </w:tblPr>
      <w:tblGrid>
        <w:gridCol w:w="9390"/>
      </w:tblGrid>
      <w:tr w:rsidR="00331F83" w:rsidRPr="000134D5" w14:paraId="308AB398" w14:textId="77777777" w:rsidTr="00400FE0">
        <w:tc>
          <w:tcPr>
            <w:tcW w:w="9390" w:type="dxa"/>
          </w:tcPr>
          <w:p w14:paraId="65D17BE3" w14:textId="3D4A5F93" w:rsidR="00CE6713" w:rsidRPr="00B32A51" w:rsidRDefault="00D427E0" w:rsidP="00D553DB">
            <w:pPr>
              <w:keepNext/>
              <w:tabs>
                <w:tab w:val="left" w:pos="900"/>
              </w:tabs>
              <w:spacing w:after="120" w:line="240" w:lineRule="auto"/>
              <w:ind w:right="-319"/>
              <w:rPr>
                <w:rFonts w:ascii="Arial" w:hAnsi="Arial" w:cs="Arial"/>
                <w:bCs/>
                <w:color w:val="000000"/>
                <w:sz w:val="20"/>
                <w:szCs w:val="20"/>
              </w:rPr>
            </w:pPr>
            <w:r>
              <w:rPr>
                <w:rFonts w:ascii="Arial" w:hAnsi="Arial" w:cs="Arial"/>
                <w:bCs/>
                <w:noProof/>
                <w:color w:val="000000"/>
                <w:sz w:val="20"/>
                <w:szCs w:val="20"/>
              </w:rPr>
              <w:pict w14:anchorId="65BA170C">
                <v:shape id="_x0000_i1026" type="#_x0000_t75" alt="" style="width:424.65pt;height:169.45pt;mso-width-percent:0;mso-height-percent:0;mso-width-percent:0;mso-height-percent:0">
                  <v:imagedata r:id="rId18" o:title=""/>
                </v:shape>
              </w:pict>
            </w:r>
          </w:p>
        </w:tc>
      </w:tr>
    </w:tbl>
    <w:p w14:paraId="541898EC" w14:textId="77777777" w:rsidR="00331F83" w:rsidRPr="00331F83" w:rsidRDefault="00331F83" w:rsidP="00331F83">
      <w:pPr>
        <w:spacing w:after="120" w:line="240" w:lineRule="auto"/>
        <w:ind w:right="57"/>
        <w:jc w:val="both"/>
        <w:rPr>
          <w:rFonts w:ascii="Arial" w:hAnsi="Arial" w:cs="Arial"/>
          <w:szCs w:val="20"/>
          <w:lang w:val="it-IT"/>
        </w:rPr>
      </w:pPr>
    </w:p>
    <w:p w14:paraId="1B8F803A" w14:textId="20815973" w:rsidR="00B2480C" w:rsidRPr="00331F83" w:rsidRDefault="00B2480C" w:rsidP="00B2480C">
      <w:pPr>
        <w:spacing w:after="120" w:line="240" w:lineRule="auto"/>
        <w:jc w:val="both"/>
        <w:rPr>
          <w:rFonts w:ascii="Arial" w:hAnsi="Arial" w:cs="Arial"/>
          <w:szCs w:val="20"/>
          <w:lang w:val="it-IT"/>
        </w:rPr>
      </w:pPr>
      <w:r w:rsidRPr="00331F83">
        <w:rPr>
          <w:rFonts w:ascii="Arial" w:hAnsi="Arial" w:cs="Arial"/>
          <w:szCs w:val="20"/>
          <w:lang w:val="it-IT"/>
        </w:rPr>
        <w:t xml:space="preserve">La spesa sostenuta dai </w:t>
      </w:r>
      <w:r w:rsidR="00B92B16">
        <w:rPr>
          <w:rFonts w:ascii="Arial" w:hAnsi="Arial" w:cs="Arial"/>
          <w:szCs w:val="20"/>
          <w:lang w:val="it-IT"/>
        </w:rPr>
        <w:t>C</w:t>
      </w:r>
      <w:r w:rsidRPr="00331F83">
        <w:rPr>
          <w:rFonts w:ascii="Arial" w:hAnsi="Arial" w:cs="Arial"/>
          <w:szCs w:val="20"/>
          <w:lang w:val="it-IT"/>
        </w:rPr>
        <w:t>entri per lo svolgimento delle proprie attività nell’anno segue proporzionalmente il flusso delle entrate, superando, soprattutto nella classe dei finanziamenti più elevati</w:t>
      </w:r>
      <w:r w:rsidR="00912F49">
        <w:rPr>
          <w:rFonts w:ascii="Arial" w:hAnsi="Arial" w:cs="Arial"/>
          <w:szCs w:val="20"/>
          <w:lang w:val="it-IT"/>
        </w:rPr>
        <w:t>,</w:t>
      </w:r>
      <w:r w:rsidRPr="00331F83">
        <w:rPr>
          <w:rFonts w:ascii="Arial" w:hAnsi="Arial" w:cs="Arial"/>
          <w:szCs w:val="20"/>
          <w:lang w:val="it-IT"/>
        </w:rPr>
        <w:t xml:space="preserve"> l’ammontare dei finanziamenti ricevuti. Ad esempio</w:t>
      </w:r>
      <w:r w:rsidR="00912F49">
        <w:rPr>
          <w:rFonts w:ascii="Arial" w:hAnsi="Arial" w:cs="Arial"/>
          <w:szCs w:val="20"/>
          <w:lang w:val="it-IT"/>
        </w:rPr>
        <w:t>,</w:t>
      </w:r>
      <w:r w:rsidRPr="00331F83">
        <w:rPr>
          <w:rFonts w:ascii="Arial" w:hAnsi="Arial" w:cs="Arial"/>
          <w:szCs w:val="20"/>
          <w:lang w:val="it-IT"/>
        </w:rPr>
        <w:t xml:space="preserve"> il 28,4%</w:t>
      </w:r>
      <w:r w:rsidRPr="00331F83">
        <w:rPr>
          <w:rStyle w:val="Rimandocommento"/>
          <w:rFonts w:ascii="Arial" w:hAnsi="Arial" w:cs="Arial"/>
          <w:sz w:val="22"/>
          <w:szCs w:val="20"/>
          <w:lang w:val="it-IT"/>
        </w:rPr>
        <w:t xml:space="preserve"> dei Centri ha s</w:t>
      </w:r>
      <w:r w:rsidR="00912F49">
        <w:rPr>
          <w:rStyle w:val="Rimandocommento"/>
          <w:rFonts w:ascii="Arial" w:hAnsi="Arial" w:cs="Arial"/>
          <w:sz w:val="22"/>
          <w:szCs w:val="20"/>
          <w:lang w:val="it-IT"/>
        </w:rPr>
        <w:t>peso più d</w:t>
      </w:r>
      <w:r w:rsidRPr="00331F83">
        <w:rPr>
          <w:rFonts w:ascii="Arial" w:hAnsi="Arial" w:cs="Arial"/>
          <w:szCs w:val="20"/>
          <w:lang w:val="it-IT"/>
        </w:rPr>
        <w:t xml:space="preserve">i 100mila euro nell’anno, </w:t>
      </w:r>
      <w:r w:rsidR="00912F49">
        <w:rPr>
          <w:rFonts w:ascii="Arial" w:hAnsi="Arial" w:cs="Arial"/>
          <w:szCs w:val="20"/>
          <w:lang w:val="it-IT"/>
        </w:rPr>
        <w:t>ma</w:t>
      </w:r>
      <w:r w:rsidRPr="00331F83">
        <w:rPr>
          <w:rFonts w:ascii="Arial" w:hAnsi="Arial" w:cs="Arial"/>
          <w:szCs w:val="20"/>
          <w:lang w:val="it-IT"/>
        </w:rPr>
        <w:t xml:space="preserve"> la quota di Centri che hanno avuto più di </w:t>
      </w:r>
      <w:r w:rsidR="00370E2B">
        <w:rPr>
          <w:rFonts w:ascii="Arial" w:hAnsi="Arial" w:cs="Arial"/>
          <w:szCs w:val="20"/>
          <w:lang w:val="it-IT"/>
        </w:rPr>
        <w:t xml:space="preserve">100mila </w:t>
      </w:r>
      <w:r w:rsidRPr="00331F83">
        <w:rPr>
          <w:rFonts w:ascii="Arial" w:hAnsi="Arial" w:cs="Arial"/>
          <w:szCs w:val="20"/>
          <w:lang w:val="it-IT"/>
        </w:rPr>
        <w:t xml:space="preserve">euro </w:t>
      </w:r>
      <w:r w:rsidR="00912F49">
        <w:rPr>
          <w:rFonts w:ascii="Arial" w:hAnsi="Arial" w:cs="Arial"/>
          <w:szCs w:val="20"/>
          <w:lang w:val="it-IT"/>
        </w:rPr>
        <w:t xml:space="preserve">è più bassa </w:t>
      </w:r>
      <w:r w:rsidRPr="00331F83">
        <w:rPr>
          <w:rFonts w:ascii="Arial" w:hAnsi="Arial" w:cs="Arial"/>
          <w:szCs w:val="20"/>
          <w:lang w:val="it-IT"/>
        </w:rPr>
        <w:t>(22,3%). Ciò è un indicatore di anticipo di cassa che alcuni Centri si sono trovati ad affrontare nell’anno di riferimento. Questo aspetto riguarda principalmente i CAV con un bacino di utenza più ampia, concentrati in Regioni più densamente popolate.</w:t>
      </w:r>
    </w:p>
    <w:p w14:paraId="34FBBDAC" w14:textId="77777777" w:rsidR="00596FA5" w:rsidRDefault="004B71D8" w:rsidP="00596FA5">
      <w:pPr>
        <w:spacing w:after="120" w:line="240" w:lineRule="auto"/>
        <w:jc w:val="both"/>
        <w:rPr>
          <w:rFonts w:ascii="Arial" w:hAnsi="Arial" w:cs="Arial"/>
          <w:szCs w:val="20"/>
          <w:lang w:val="it-IT"/>
        </w:rPr>
      </w:pPr>
      <w:r w:rsidRPr="00331F83">
        <w:rPr>
          <w:rFonts w:ascii="Arial" w:hAnsi="Arial" w:cs="Arial"/>
          <w:szCs w:val="20"/>
          <w:lang w:val="it-IT"/>
        </w:rPr>
        <w:t>Va osservato a questo proposito che il Piano strategico nazionale contro la violenza maschile sulle donne 2017-2020 ripartisce annualmente risorse a Regioni (o altri enti delegati) per la gestione di CAV e Case Rifugio</w:t>
      </w:r>
      <w:r w:rsidRPr="00331F83">
        <w:rPr>
          <w:rStyle w:val="Rimandonotaapidipagina"/>
          <w:rFonts w:ascii="Arial" w:hAnsi="Arial" w:cs="Arial"/>
          <w:szCs w:val="20"/>
        </w:rPr>
        <w:footnoteReference w:id="17"/>
      </w:r>
      <w:r w:rsidRPr="00331F83">
        <w:rPr>
          <w:rFonts w:ascii="Arial" w:hAnsi="Arial" w:cs="Arial"/>
          <w:szCs w:val="20"/>
          <w:lang w:val="it-IT"/>
        </w:rPr>
        <w:t>. A questi vanno poi ad aggiungersi altri finanziamenti focalizzati su specifici progetti concessi dal Dipartimento Pari Opportunità che, anche in questo caso, sono strettamente legati alla numerosità dei CAV presenti sul territorio.</w:t>
      </w:r>
    </w:p>
    <w:p w14:paraId="57F96BD8" w14:textId="77777777" w:rsidR="00331F83" w:rsidRDefault="00331F83" w:rsidP="00596FA5">
      <w:pPr>
        <w:spacing w:after="120" w:line="240" w:lineRule="auto"/>
        <w:jc w:val="both"/>
        <w:rPr>
          <w:rFonts w:ascii="Arial" w:hAnsi="Arial" w:cs="Arial"/>
          <w:szCs w:val="20"/>
          <w:lang w:val="it-IT"/>
        </w:rPr>
      </w:pPr>
    </w:p>
    <w:p w14:paraId="2888D80B" w14:textId="77777777" w:rsidR="00F84AEB" w:rsidRPr="00331F83" w:rsidRDefault="00F84AEB" w:rsidP="00596FA5">
      <w:pPr>
        <w:spacing w:after="120" w:line="240" w:lineRule="auto"/>
        <w:jc w:val="both"/>
        <w:rPr>
          <w:rFonts w:ascii="Arial" w:hAnsi="Arial" w:cs="Arial"/>
          <w:szCs w:val="20"/>
          <w:lang w:val="it-IT"/>
        </w:rPr>
      </w:pPr>
    </w:p>
    <w:p w14:paraId="7240847F" w14:textId="77777777" w:rsidR="00370E2B" w:rsidRDefault="000134D5" w:rsidP="00400FE0">
      <w:pPr>
        <w:spacing w:after="0" w:line="240" w:lineRule="auto"/>
        <w:jc w:val="both"/>
        <w:rPr>
          <w:rFonts w:ascii="Arial Narrow" w:hAnsi="Arial Narrow" w:cs="Arial"/>
          <w:b/>
          <w:bCs/>
          <w:color w:val="7F7F7F" w:themeColor="text1" w:themeTint="80"/>
          <w:sz w:val="20"/>
          <w:szCs w:val="20"/>
          <w:lang w:val="it-IT"/>
        </w:rPr>
      </w:pPr>
      <w:r w:rsidRPr="00B32A51">
        <w:rPr>
          <w:rFonts w:ascii="Arial Narrow" w:hAnsi="Arial Narrow" w:cs="Arial"/>
          <w:b/>
          <w:bCs/>
          <w:color w:val="7F7F7F" w:themeColor="text1" w:themeTint="80"/>
          <w:sz w:val="20"/>
          <w:szCs w:val="20"/>
          <w:lang w:val="it-IT"/>
        </w:rPr>
        <w:t xml:space="preserve">FIGURA </w:t>
      </w:r>
      <w:r w:rsidR="0089750A">
        <w:rPr>
          <w:rFonts w:ascii="Arial Narrow" w:hAnsi="Arial Narrow" w:cs="Arial"/>
          <w:b/>
          <w:bCs/>
          <w:color w:val="7F7F7F" w:themeColor="text1" w:themeTint="80"/>
          <w:sz w:val="20"/>
          <w:szCs w:val="20"/>
          <w:lang w:val="it-IT"/>
        </w:rPr>
        <w:t>1</w:t>
      </w:r>
      <w:r w:rsidR="00596FA5">
        <w:rPr>
          <w:rFonts w:ascii="Arial Narrow" w:hAnsi="Arial Narrow" w:cs="Arial"/>
          <w:b/>
          <w:bCs/>
          <w:color w:val="7F7F7F" w:themeColor="text1" w:themeTint="80"/>
          <w:sz w:val="20"/>
          <w:szCs w:val="20"/>
          <w:lang w:val="it-IT"/>
        </w:rPr>
        <w:t>1</w:t>
      </w:r>
      <w:r w:rsidR="0089750A">
        <w:rPr>
          <w:rFonts w:ascii="Arial Narrow" w:hAnsi="Arial Narrow" w:cs="Arial"/>
          <w:b/>
          <w:bCs/>
          <w:color w:val="7F7F7F" w:themeColor="text1" w:themeTint="80"/>
          <w:sz w:val="20"/>
          <w:szCs w:val="20"/>
          <w:lang w:val="it-IT"/>
        </w:rPr>
        <w:t>.</w:t>
      </w:r>
      <w:r w:rsidRPr="00B32A51">
        <w:rPr>
          <w:rFonts w:ascii="Arial Narrow" w:hAnsi="Arial Narrow" w:cs="Arial"/>
          <w:b/>
          <w:bCs/>
          <w:color w:val="7F7F7F" w:themeColor="text1" w:themeTint="80"/>
          <w:sz w:val="20"/>
          <w:szCs w:val="20"/>
          <w:lang w:val="it-IT"/>
        </w:rPr>
        <w:t xml:space="preserve"> </w:t>
      </w:r>
      <w:r w:rsidR="00056CC3">
        <w:rPr>
          <w:rFonts w:ascii="Arial Narrow" w:hAnsi="Arial Narrow" w:cs="Arial"/>
          <w:b/>
          <w:bCs/>
          <w:color w:val="7F7F7F" w:themeColor="text1" w:themeTint="80"/>
          <w:sz w:val="20"/>
          <w:szCs w:val="20"/>
          <w:lang w:val="it-IT"/>
        </w:rPr>
        <w:t xml:space="preserve">CENTRI PER PRESENZA DI </w:t>
      </w:r>
      <w:r w:rsidRPr="00B32A51">
        <w:rPr>
          <w:rFonts w:ascii="Arial Narrow" w:hAnsi="Arial Narrow" w:cs="Arial"/>
          <w:b/>
          <w:bCs/>
          <w:color w:val="7F7F7F" w:themeColor="text1" w:themeTint="80"/>
          <w:sz w:val="20"/>
          <w:szCs w:val="20"/>
          <w:lang w:val="it-IT"/>
        </w:rPr>
        <w:t xml:space="preserve">FINANZIAMENTI </w:t>
      </w:r>
      <w:r w:rsidR="00056CC3">
        <w:rPr>
          <w:rFonts w:ascii="Arial Narrow" w:hAnsi="Arial Narrow" w:cs="Arial"/>
          <w:b/>
          <w:bCs/>
          <w:color w:val="7F7F7F" w:themeColor="text1" w:themeTint="80"/>
          <w:sz w:val="20"/>
          <w:szCs w:val="20"/>
          <w:lang w:val="it-IT"/>
        </w:rPr>
        <w:t xml:space="preserve">SPECIFICI </w:t>
      </w:r>
      <w:r w:rsidRPr="00B32A51">
        <w:rPr>
          <w:rFonts w:ascii="Arial Narrow" w:hAnsi="Arial Narrow" w:cs="Arial"/>
          <w:b/>
          <w:bCs/>
          <w:color w:val="7F7F7F" w:themeColor="text1" w:themeTint="80"/>
          <w:sz w:val="20"/>
          <w:szCs w:val="20"/>
          <w:lang w:val="it-IT"/>
        </w:rPr>
        <w:t>DA</w:t>
      </w:r>
      <w:r w:rsidR="00056CC3">
        <w:rPr>
          <w:rFonts w:ascii="Arial Narrow" w:hAnsi="Arial Narrow" w:cs="Arial"/>
          <w:b/>
          <w:bCs/>
          <w:color w:val="7F7F7F" w:themeColor="text1" w:themeTint="80"/>
          <w:sz w:val="20"/>
          <w:szCs w:val="20"/>
          <w:lang w:val="it-IT"/>
        </w:rPr>
        <w:t>L</w:t>
      </w:r>
      <w:r w:rsidRPr="00B32A51">
        <w:rPr>
          <w:rFonts w:ascii="Arial Narrow" w:hAnsi="Arial Narrow" w:cs="Arial"/>
          <w:b/>
          <w:bCs/>
          <w:color w:val="7F7F7F" w:themeColor="text1" w:themeTint="80"/>
          <w:sz w:val="20"/>
          <w:szCs w:val="20"/>
          <w:lang w:val="it-IT"/>
        </w:rPr>
        <w:t xml:space="preserve"> DPO E RIPARTIZIONE TERRITORIALE</w:t>
      </w:r>
      <w:r w:rsidR="00E415B2">
        <w:rPr>
          <w:rFonts w:ascii="Arial Narrow" w:hAnsi="Arial Narrow" w:cs="Arial"/>
          <w:b/>
          <w:bCs/>
          <w:color w:val="7F7F7F" w:themeColor="text1" w:themeTint="80"/>
          <w:sz w:val="20"/>
          <w:szCs w:val="20"/>
          <w:lang w:val="it-IT"/>
        </w:rPr>
        <w:t>.</w:t>
      </w:r>
    </w:p>
    <w:p w14:paraId="3295A253" w14:textId="1D5151D1" w:rsidR="0029646B" w:rsidRDefault="00E415B2" w:rsidP="00596FA5">
      <w:pPr>
        <w:spacing w:after="120" w:line="240" w:lineRule="auto"/>
        <w:jc w:val="both"/>
        <w:rPr>
          <w:rFonts w:ascii="Arial Narrow" w:eastAsia="Times New Roman" w:hAnsi="Arial Narrow" w:cs="Arial"/>
          <w:bCs/>
          <w:color w:val="000000"/>
          <w:sz w:val="19"/>
          <w:szCs w:val="19"/>
          <w:lang w:val="it-IT" w:eastAsia="it-IT"/>
        </w:rPr>
      </w:pPr>
      <w:r w:rsidRPr="00B32A51">
        <w:rPr>
          <w:rFonts w:ascii="Arial Narrow" w:eastAsia="Times New Roman" w:hAnsi="Arial Narrow" w:cs="Arial"/>
          <w:bCs/>
          <w:color w:val="000000"/>
          <w:sz w:val="19"/>
          <w:szCs w:val="19"/>
          <w:lang w:val="it-IT" w:eastAsia="it-IT"/>
        </w:rPr>
        <w:t xml:space="preserve">Anno 2018, </w:t>
      </w:r>
      <w:r w:rsidR="0029646B" w:rsidRPr="00B32A51">
        <w:rPr>
          <w:rFonts w:ascii="Arial Narrow" w:eastAsia="Times New Roman" w:hAnsi="Arial Narrow" w:cs="Arial"/>
          <w:bCs/>
          <w:color w:val="000000"/>
          <w:sz w:val="19"/>
          <w:szCs w:val="19"/>
          <w:lang w:val="it-IT" w:eastAsia="it-IT"/>
        </w:rPr>
        <w:t xml:space="preserve">valori </w:t>
      </w:r>
      <w:r w:rsidR="0047780A">
        <w:rPr>
          <w:rFonts w:ascii="Arial Narrow" w:eastAsia="Times New Roman" w:hAnsi="Arial Narrow" w:cs="Arial"/>
          <w:bCs/>
          <w:color w:val="000000"/>
          <w:sz w:val="19"/>
          <w:szCs w:val="19"/>
          <w:lang w:val="it-IT" w:eastAsia="it-IT"/>
        </w:rPr>
        <w:t>percentuali</w:t>
      </w:r>
    </w:p>
    <w:tbl>
      <w:tblPr>
        <w:tblStyle w:val="Grigliatabella"/>
        <w:tblW w:w="9390" w:type="dxa"/>
        <w:tblInd w:w="108" w:type="dxa"/>
        <w:tblBorders>
          <w:left w:val="none" w:sz="0" w:space="0" w:color="auto"/>
          <w:right w:val="none" w:sz="0" w:space="0" w:color="auto"/>
        </w:tblBorders>
        <w:tblCellMar>
          <w:left w:w="70" w:type="dxa"/>
          <w:right w:w="70" w:type="dxa"/>
        </w:tblCellMar>
        <w:tblLook w:val="04A0" w:firstRow="1" w:lastRow="0" w:firstColumn="1" w:lastColumn="0" w:noHBand="0" w:noVBand="1"/>
      </w:tblPr>
      <w:tblGrid>
        <w:gridCol w:w="9390"/>
      </w:tblGrid>
      <w:tr w:rsidR="00DE1DD3" w:rsidRPr="000134D5" w14:paraId="7B4DAE63" w14:textId="77777777" w:rsidTr="00400FE0">
        <w:tc>
          <w:tcPr>
            <w:tcW w:w="9390" w:type="dxa"/>
          </w:tcPr>
          <w:p w14:paraId="16C4145B" w14:textId="53BC8BE0" w:rsidR="00C43FAD" w:rsidRPr="00B32A51" w:rsidRDefault="00D427E0" w:rsidP="00400FE0">
            <w:pPr>
              <w:keepNext/>
              <w:tabs>
                <w:tab w:val="left" w:pos="900"/>
              </w:tabs>
              <w:spacing w:after="120" w:line="240" w:lineRule="auto"/>
              <w:ind w:right="-319"/>
              <w:jc w:val="center"/>
              <w:rPr>
                <w:rFonts w:ascii="Arial" w:hAnsi="Arial" w:cs="Arial"/>
                <w:bCs/>
                <w:color w:val="000000"/>
                <w:sz w:val="20"/>
                <w:szCs w:val="20"/>
              </w:rPr>
            </w:pPr>
            <w:r>
              <w:rPr>
                <w:rFonts w:ascii="Arial" w:hAnsi="Arial" w:cs="Arial"/>
                <w:bCs/>
                <w:noProof/>
                <w:color w:val="000000"/>
                <w:sz w:val="20"/>
                <w:szCs w:val="20"/>
              </w:rPr>
              <w:pict w14:anchorId="0C9210FD">
                <v:shape id="_x0000_i1025" type="#_x0000_t75" alt="" style="width:424.65pt;height:169.45pt;mso-width-percent:0;mso-height-percent:0;mso-width-percent:0;mso-height-percent:0">
                  <v:imagedata r:id="rId19" o:title=""/>
                </v:shape>
              </w:pict>
            </w:r>
          </w:p>
        </w:tc>
      </w:tr>
    </w:tbl>
    <w:p w14:paraId="5E234838" w14:textId="7B019F2F" w:rsidR="0029646B" w:rsidRPr="00B32A51" w:rsidRDefault="0047780A" w:rsidP="00663AD8">
      <w:pPr>
        <w:keepNext/>
        <w:spacing w:after="120" w:line="240" w:lineRule="auto"/>
        <w:rPr>
          <w:rFonts w:ascii="Arial" w:hAnsi="Arial" w:cs="Arial"/>
          <w:b/>
          <w:sz w:val="20"/>
          <w:szCs w:val="20"/>
          <w:lang w:val="it-IT"/>
        </w:rPr>
      </w:pPr>
      <w:r w:rsidRPr="0047780A">
        <w:rPr>
          <w:rFonts w:ascii="Arial" w:hAnsi="Arial" w:cs="Arial"/>
          <w:sz w:val="20"/>
          <w:szCs w:val="20"/>
        </w:rPr>
        <w:t xml:space="preserve"> </w:t>
      </w:r>
    </w:p>
    <w:p w14:paraId="6582442C" w14:textId="77777777" w:rsidR="00663AD8" w:rsidRDefault="00A84A31">
      <w:pPr>
        <w:spacing w:after="160" w:line="259" w:lineRule="auto"/>
        <w:rPr>
          <w:rFonts w:ascii="Arial" w:hAnsi="Arial" w:cs="Arial"/>
          <w:sz w:val="20"/>
          <w:szCs w:val="20"/>
          <w:lang w:val="it-IT"/>
        </w:rPr>
      </w:pPr>
      <w:r>
        <w:rPr>
          <w:rFonts w:ascii="Arial" w:hAnsi="Arial" w:cs="Arial"/>
          <w:sz w:val="20"/>
          <w:szCs w:val="20"/>
          <w:lang w:val="it-IT"/>
        </w:rPr>
        <w:br w:type="page"/>
      </w:r>
    </w:p>
    <w:tbl>
      <w:tblPr>
        <w:tblStyle w:val="Grigliatabella"/>
        <w:tblW w:w="0" w:type="auto"/>
        <w:tblInd w:w="284" w:type="dxa"/>
        <w:tblBorders>
          <w:top w:val="none" w:sz="0" w:space="0" w:color="auto"/>
          <w:left w:val="none" w:sz="0" w:space="0" w:color="auto"/>
          <w:bottom w:val="none" w:sz="0" w:space="0" w:color="auto"/>
          <w:right w:val="none" w:sz="0" w:space="0" w:color="auto"/>
        </w:tblBorders>
        <w:shd w:val="clear" w:color="auto" w:fill="D9D9D9" w:themeFill="background1" w:themeFillShade="D9"/>
        <w:tblLook w:val="04A0" w:firstRow="1" w:lastRow="0" w:firstColumn="1" w:lastColumn="0" w:noHBand="0" w:noVBand="1"/>
      </w:tblPr>
      <w:tblGrid>
        <w:gridCol w:w="9214"/>
      </w:tblGrid>
      <w:tr w:rsidR="00663AD8" w:rsidRPr="00D61326" w14:paraId="768F64A2" w14:textId="77777777" w:rsidTr="00663AD8">
        <w:tc>
          <w:tcPr>
            <w:tcW w:w="9886" w:type="dxa"/>
            <w:shd w:val="clear" w:color="auto" w:fill="D9D9D9" w:themeFill="background1" w:themeFillShade="D9"/>
          </w:tcPr>
          <w:p w14:paraId="563C7524" w14:textId="14203995" w:rsidR="007829D6" w:rsidRDefault="009E6A50" w:rsidP="00663AD8">
            <w:pPr>
              <w:spacing w:before="120" w:after="120"/>
              <w:ind w:left="284" w:right="284"/>
              <w:rPr>
                <w:rFonts w:ascii="Arial" w:hAnsi="Arial" w:cs="Arial"/>
                <w:sz w:val="24"/>
                <w:szCs w:val="24"/>
                <w:lang w:val="it-IT"/>
              </w:rPr>
            </w:pPr>
            <w:r w:rsidRPr="00F66C72">
              <w:rPr>
                <w:rFonts w:ascii="Arial" w:hAnsi="Arial" w:cs="Arial"/>
                <w:noProof/>
                <w:sz w:val="20"/>
                <w:szCs w:val="20"/>
                <w:lang w:val="it-IT" w:eastAsia="it-IT"/>
              </w:rPr>
              <mc:AlternateContent>
                <mc:Choice Requires="wps">
                  <w:drawing>
                    <wp:anchor distT="0" distB="0" distL="114300" distR="114300" simplePos="0" relativeHeight="251662336" behindDoc="0" locked="0" layoutInCell="1" allowOverlap="1" wp14:anchorId="7614871F" wp14:editId="25AF723A">
                      <wp:simplePos x="0" y="0"/>
                      <wp:positionH relativeFrom="column">
                        <wp:posOffset>206821</wp:posOffset>
                      </wp:positionH>
                      <wp:positionV relativeFrom="paragraph">
                        <wp:posOffset>-9674</wp:posOffset>
                      </wp:positionV>
                      <wp:extent cx="1685290" cy="317500"/>
                      <wp:effectExtent l="0" t="0" r="0" b="63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17500"/>
                              </a:xfrm>
                              <a:prstGeom prst="rect">
                                <a:avLst/>
                              </a:prstGeom>
                              <a:solidFill>
                                <a:srgbClr val="C00000"/>
                              </a:solidFill>
                              <a:ln w="9525">
                                <a:noFill/>
                                <a:miter lim="800000"/>
                                <a:headEnd/>
                                <a:tailEnd/>
                              </a:ln>
                            </wps:spPr>
                            <wps:txbx>
                              <w:txbxContent>
                                <w:p w14:paraId="517E4152" w14:textId="6E9817BA" w:rsidR="00985024" w:rsidRPr="00F66C72" w:rsidRDefault="00985024" w:rsidP="00663AD8">
                                  <w:pPr>
                                    <w:shd w:val="clear" w:color="auto" w:fill="C00000"/>
                                    <w:rPr>
                                      <w:b/>
                                      <w:color w:val="FFFFFF" w:themeColor="background1"/>
                                      <w:sz w:val="28"/>
                                      <w:szCs w:val="28"/>
                                    </w:rPr>
                                  </w:pPr>
                                  <w:proofErr w:type="spellStart"/>
                                  <w:r w:rsidRPr="00F66C72">
                                    <w:rPr>
                                      <w:b/>
                                      <w:color w:val="FFFFFF" w:themeColor="background1"/>
                                      <w:sz w:val="28"/>
                                      <w:szCs w:val="28"/>
                                    </w:rPr>
                                    <w:t>approfondimento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4871F" id="_x0000_s1028" type="#_x0000_t202" style="position:absolute;left:0;text-align:left;margin-left:16.3pt;margin-top:-.75pt;width:132.7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" fillcolor="#c00000" stroked="f">
                      <v:textbox>
                        <w:txbxContent>
                          <w:p w14:paraId="517E4152" w14:textId="6E9817BA" w:rsidR="00985024" w:rsidRPr="00F66C72" w:rsidRDefault="00985024" w:rsidP="00663AD8">
                            <w:pPr>
                              <w:shd w:val="clear" w:color="auto" w:fill="C00000"/>
                              <w:rPr>
                                <w:b/>
                                <w:color w:val="FFFFFF" w:themeColor="background1"/>
                                <w:sz w:val="28"/>
                                <w:szCs w:val="28"/>
                              </w:rPr>
                            </w:pPr>
                            <w:r w:rsidRPr="00F66C72">
                              <w:rPr>
                                <w:b/>
                                <w:color w:val="FFFFFF" w:themeColor="background1"/>
                                <w:sz w:val="28"/>
                                <w:szCs w:val="28"/>
                              </w:rPr>
                              <w:t>approfondimento</w:t>
                            </w:r>
                          </w:p>
                        </w:txbxContent>
                      </v:textbox>
                    </v:shape>
                  </w:pict>
                </mc:Fallback>
              </mc:AlternateContent>
            </w:r>
          </w:p>
          <w:p w14:paraId="622BD46A" w14:textId="77777777" w:rsidR="00663AD8" w:rsidRPr="00110EDF" w:rsidRDefault="00663AD8" w:rsidP="00663AD8">
            <w:pPr>
              <w:spacing w:before="120" w:after="120"/>
              <w:ind w:left="284" w:right="284"/>
              <w:rPr>
                <w:rFonts w:ascii="Arial" w:hAnsi="Arial" w:cs="Arial"/>
                <w:b/>
                <w:sz w:val="24"/>
                <w:szCs w:val="24"/>
                <w:lang w:val="it-IT"/>
              </w:rPr>
            </w:pPr>
            <w:r w:rsidRPr="00110EDF">
              <w:rPr>
                <w:rFonts w:ascii="Arial" w:hAnsi="Arial" w:cs="Arial"/>
                <w:b/>
                <w:sz w:val="24"/>
                <w:szCs w:val="24"/>
                <w:lang w:val="it-IT"/>
              </w:rPr>
              <w:t xml:space="preserve">Le tipologie dei Centri antiviolenza </w:t>
            </w:r>
          </w:p>
          <w:p w14:paraId="4680CB23" w14:textId="2FE3DD76" w:rsidR="00663AD8" w:rsidRPr="00140EB7" w:rsidRDefault="00663AD8" w:rsidP="00663AD8">
            <w:pPr>
              <w:spacing w:before="120" w:after="120"/>
              <w:ind w:left="284" w:right="284"/>
              <w:jc w:val="both"/>
              <w:rPr>
                <w:rFonts w:ascii="Arial" w:hAnsi="Arial" w:cs="Arial"/>
                <w:sz w:val="20"/>
                <w:szCs w:val="20"/>
                <w:lang w:val="it-IT"/>
              </w:rPr>
            </w:pPr>
            <w:r w:rsidRPr="00D45A1C">
              <w:rPr>
                <w:rFonts w:ascii="Arial" w:hAnsi="Arial" w:cs="Arial"/>
                <w:sz w:val="20"/>
                <w:szCs w:val="20"/>
                <w:lang w:val="it-IT"/>
              </w:rPr>
              <w:t xml:space="preserve">I Centri antiviolenza sono stati raggruppati sulla base dei risultati di un’analisi multidimensionale che ha preso in considerazione, da un lato, la </w:t>
            </w:r>
            <w:r w:rsidRPr="00A272CB">
              <w:rPr>
                <w:rFonts w:ascii="Arial" w:hAnsi="Arial" w:cs="Arial"/>
                <w:sz w:val="20"/>
                <w:szCs w:val="20"/>
                <w:lang w:val="it-IT"/>
              </w:rPr>
              <w:t xml:space="preserve">loro offerta alle donne, dall’altro, le strategie organizzative adottate per rispondere ai bisogni delle utenti. </w:t>
            </w:r>
            <w:r w:rsidR="00CF2315">
              <w:rPr>
                <w:rFonts w:ascii="Arial" w:hAnsi="Arial" w:cs="Arial"/>
                <w:sz w:val="20"/>
                <w:szCs w:val="20"/>
                <w:lang w:val="it-IT"/>
              </w:rPr>
              <w:t>L’analisi conferma, rispetto al 2017, la presenza di sei modelli organizzativi diversi</w:t>
            </w:r>
            <w:r w:rsidRPr="00140EB7">
              <w:rPr>
                <w:rFonts w:ascii="Arial" w:hAnsi="Arial" w:cs="Arial"/>
                <w:sz w:val="20"/>
                <w:szCs w:val="20"/>
                <w:lang w:val="it-IT"/>
              </w:rPr>
              <w:t>.</w:t>
            </w:r>
          </w:p>
          <w:p w14:paraId="55FDD561" w14:textId="6C936745" w:rsidR="00663AD8" w:rsidRPr="00080621" w:rsidRDefault="00663AD8" w:rsidP="00663AD8">
            <w:pPr>
              <w:pStyle w:val="Paragrafoelenco"/>
              <w:spacing w:before="120" w:after="120"/>
              <w:ind w:left="284" w:right="284"/>
              <w:jc w:val="both"/>
              <w:rPr>
                <w:rFonts w:ascii="Arial" w:hAnsi="Arial" w:cs="Arial"/>
                <w:sz w:val="20"/>
                <w:szCs w:val="20"/>
              </w:rPr>
            </w:pPr>
            <w:r w:rsidRPr="00CF2315">
              <w:rPr>
                <w:rFonts w:ascii="Arial" w:hAnsi="Arial" w:cs="Arial"/>
                <w:b/>
                <w:sz w:val="20"/>
                <w:szCs w:val="20"/>
              </w:rPr>
              <w:t>I Centri medi, integrati nella rete</w:t>
            </w:r>
            <w:r w:rsidRPr="00CF2315">
              <w:rPr>
                <w:rFonts w:ascii="Arial" w:hAnsi="Arial" w:cs="Arial"/>
                <w:sz w:val="20"/>
                <w:szCs w:val="20"/>
              </w:rPr>
              <w:t xml:space="preserve">. </w:t>
            </w:r>
            <w:r w:rsidR="002D60D3">
              <w:rPr>
                <w:rFonts w:ascii="Arial" w:hAnsi="Arial" w:cs="Arial"/>
                <w:sz w:val="20"/>
                <w:szCs w:val="20"/>
              </w:rPr>
              <w:t xml:space="preserve">Il gruppo </w:t>
            </w:r>
            <w:r w:rsidRPr="00080621">
              <w:rPr>
                <w:rFonts w:ascii="Arial" w:hAnsi="Arial" w:cs="Arial"/>
                <w:sz w:val="20"/>
                <w:szCs w:val="20"/>
              </w:rPr>
              <w:t xml:space="preserve">include il </w:t>
            </w:r>
            <w:r w:rsidR="001A0162" w:rsidRPr="00080621">
              <w:rPr>
                <w:rFonts w:ascii="Arial" w:hAnsi="Arial" w:cs="Arial"/>
                <w:sz w:val="20"/>
                <w:szCs w:val="20"/>
              </w:rPr>
              <w:t>26,5</w:t>
            </w:r>
            <w:r w:rsidRPr="00080621">
              <w:rPr>
                <w:rFonts w:ascii="Arial" w:hAnsi="Arial" w:cs="Arial"/>
                <w:sz w:val="20"/>
                <w:szCs w:val="20"/>
              </w:rPr>
              <w:t>% dei CAV. Si tratta di Centri di medi</w:t>
            </w:r>
            <w:r w:rsidR="001A0162" w:rsidRPr="00080621">
              <w:rPr>
                <w:rFonts w:ascii="Arial" w:hAnsi="Arial" w:cs="Arial"/>
                <w:sz w:val="20"/>
                <w:szCs w:val="20"/>
              </w:rPr>
              <w:t>e</w:t>
            </w:r>
            <w:r w:rsidRPr="00080621">
              <w:rPr>
                <w:rFonts w:ascii="Arial" w:hAnsi="Arial" w:cs="Arial"/>
                <w:sz w:val="20"/>
                <w:szCs w:val="20"/>
              </w:rPr>
              <w:t xml:space="preserve"> dimensioni </w:t>
            </w:r>
            <w:r w:rsidR="00080621" w:rsidRPr="00080621">
              <w:rPr>
                <w:rFonts w:ascii="Arial" w:hAnsi="Arial" w:cs="Arial"/>
                <w:sz w:val="20"/>
                <w:szCs w:val="20"/>
              </w:rPr>
              <w:t xml:space="preserve">il cui Ente promotore si occupa anche di violenza di genere. Questi </w:t>
            </w:r>
            <w:r w:rsidR="00A6248A">
              <w:rPr>
                <w:rFonts w:ascii="Arial" w:hAnsi="Arial" w:cs="Arial"/>
                <w:sz w:val="20"/>
                <w:szCs w:val="20"/>
              </w:rPr>
              <w:t>C</w:t>
            </w:r>
            <w:r w:rsidR="00080621" w:rsidRPr="00080621">
              <w:rPr>
                <w:rFonts w:ascii="Arial" w:hAnsi="Arial" w:cs="Arial"/>
                <w:sz w:val="20"/>
                <w:szCs w:val="20"/>
              </w:rPr>
              <w:t xml:space="preserve">entri </w:t>
            </w:r>
            <w:r w:rsidRPr="00080621">
              <w:rPr>
                <w:rFonts w:ascii="Arial" w:hAnsi="Arial" w:cs="Arial"/>
                <w:sz w:val="20"/>
                <w:szCs w:val="20"/>
              </w:rPr>
              <w:t>nel 201</w:t>
            </w:r>
            <w:r w:rsidR="001A0162" w:rsidRPr="00080621">
              <w:rPr>
                <w:rFonts w:ascii="Arial" w:hAnsi="Arial" w:cs="Arial"/>
                <w:sz w:val="20"/>
                <w:szCs w:val="20"/>
              </w:rPr>
              <w:t>8</w:t>
            </w:r>
            <w:r w:rsidRPr="00080621">
              <w:rPr>
                <w:rFonts w:ascii="Arial" w:hAnsi="Arial" w:cs="Arial"/>
                <w:sz w:val="20"/>
                <w:szCs w:val="20"/>
              </w:rPr>
              <w:t xml:space="preserve"> hanno seguito </w:t>
            </w:r>
            <w:r w:rsidR="00080621" w:rsidRPr="00080621">
              <w:rPr>
                <w:rFonts w:ascii="Arial" w:hAnsi="Arial" w:cs="Arial"/>
                <w:sz w:val="20"/>
                <w:szCs w:val="20"/>
              </w:rPr>
              <w:t xml:space="preserve">in media </w:t>
            </w:r>
            <w:r w:rsidRPr="00080621">
              <w:rPr>
                <w:rFonts w:ascii="Arial" w:hAnsi="Arial" w:cs="Arial"/>
                <w:sz w:val="20"/>
                <w:szCs w:val="20"/>
              </w:rPr>
              <w:t xml:space="preserve">tra </w:t>
            </w:r>
            <w:r w:rsidR="00080621" w:rsidRPr="00080621">
              <w:rPr>
                <w:rFonts w:ascii="Arial" w:hAnsi="Arial" w:cs="Arial"/>
                <w:sz w:val="20"/>
                <w:szCs w:val="20"/>
              </w:rPr>
              <w:t xml:space="preserve">le </w:t>
            </w:r>
            <w:r w:rsidR="001A0162" w:rsidRPr="00080621">
              <w:rPr>
                <w:rFonts w:ascii="Arial" w:hAnsi="Arial" w:cs="Arial"/>
                <w:sz w:val="20"/>
                <w:szCs w:val="20"/>
              </w:rPr>
              <w:t>50</w:t>
            </w:r>
            <w:r w:rsidRPr="00080621">
              <w:rPr>
                <w:rFonts w:ascii="Arial" w:hAnsi="Arial" w:cs="Arial"/>
                <w:sz w:val="20"/>
                <w:szCs w:val="20"/>
              </w:rPr>
              <w:t xml:space="preserve"> e </w:t>
            </w:r>
            <w:r w:rsidR="00080621" w:rsidRPr="00080621">
              <w:rPr>
                <w:rFonts w:ascii="Arial" w:hAnsi="Arial" w:cs="Arial"/>
                <w:sz w:val="20"/>
                <w:szCs w:val="20"/>
              </w:rPr>
              <w:t xml:space="preserve">le </w:t>
            </w:r>
            <w:r w:rsidR="001A0162" w:rsidRPr="00080621">
              <w:rPr>
                <w:rFonts w:ascii="Arial" w:hAnsi="Arial" w:cs="Arial"/>
                <w:sz w:val="20"/>
                <w:szCs w:val="20"/>
              </w:rPr>
              <w:t>10</w:t>
            </w:r>
            <w:r w:rsidRPr="00080621">
              <w:rPr>
                <w:rFonts w:ascii="Arial" w:hAnsi="Arial" w:cs="Arial"/>
                <w:sz w:val="20"/>
                <w:szCs w:val="20"/>
              </w:rPr>
              <w:t xml:space="preserve">0 donne nel percorso di uscita dalla violenza. </w:t>
            </w:r>
            <w:r w:rsidR="00080621" w:rsidRPr="00080621">
              <w:rPr>
                <w:rFonts w:ascii="Arial" w:hAnsi="Arial" w:cs="Arial"/>
                <w:sz w:val="20"/>
                <w:szCs w:val="20"/>
              </w:rPr>
              <w:t xml:space="preserve">Sono </w:t>
            </w:r>
            <w:r w:rsidR="00A6248A">
              <w:rPr>
                <w:rFonts w:ascii="Arial" w:hAnsi="Arial" w:cs="Arial"/>
                <w:sz w:val="20"/>
                <w:szCs w:val="20"/>
              </w:rPr>
              <w:t>C</w:t>
            </w:r>
            <w:r w:rsidR="00080621" w:rsidRPr="00080621">
              <w:rPr>
                <w:rFonts w:ascii="Arial" w:hAnsi="Arial" w:cs="Arial"/>
                <w:sz w:val="20"/>
                <w:szCs w:val="20"/>
              </w:rPr>
              <w:t>entri che f</w:t>
            </w:r>
            <w:r w:rsidRPr="00080621">
              <w:rPr>
                <w:rFonts w:ascii="Arial" w:hAnsi="Arial" w:cs="Arial"/>
                <w:sz w:val="20"/>
                <w:szCs w:val="20"/>
              </w:rPr>
              <w:t>anno parte integrante della rete territoriale antiviolenza</w:t>
            </w:r>
            <w:r w:rsidR="00912F49">
              <w:rPr>
                <w:rFonts w:ascii="Arial" w:hAnsi="Arial" w:cs="Arial"/>
                <w:sz w:val="20"/>
                <w:szCs w:val="20"/>
              </w:rPr>
              <w:t>,</w:t>
            </w:r>
            <w:r w:rsidRPr="00080621">
              <w:rPr>
                <w:rFonts w:ascii="Arial" w:hAnsi="Arial" w:cs="Arial"/>
                <w:sz w:val="20"/>
                <w:szCs w:val="20"/>
              </w:rPr>
              <w:t xml:space="preserve"> alla quale partecipano anche i servizi sanitari (Asl, </w:t>
            </w:r>
            <w:r w:rsidR="005A56CB">
              <w:rPr>
                <w:rFonts w:ascii="Arial" w:hAnsi="Arial" w:cs="Arial"/>
                <w:sz w:val="20"/>
                <w:szCs w:val="20"/>
              </w:rPr>
              <w:t>o</w:t>
            </w:r>
            <w:r w:rsidRPr="00080621">
              <w:rPr>
                <w:rFonts w:ascii="Arial" w:hAnsi="Arial" w:cs="Arial"/>
                <w:sz w:val="20"/>
                <w:szCs w:val="20"/>
              </w:rPr>
              <w:t>spedali)</w:t>
            </w:r>
            <w:r w:rsidR="001A0162" w:rsidRPr="00080621">
              <w:rPr>
                <w:rFonts w:ascii="Arial" w:hAnsi="Arial" w:cs="Arial"/>
                <w:sz w:val="20"/>
                <w:szCs w:val="20"/>
              </w:rPr>
              <w:t>, il comparto della sicurezza e le associazioni di volontariato. Sono finanzia</w:t>
            </w:r>
            <w:r w:rsidR="00080621" w:rsidRPr="00080621">
              <w:rPr>
                <w:rFonts w:ascii="Arial" w:hAnsi="Arial" w:cs="Arial"/>
                <w:sz w:val="20"/>
                <w:szCs w:val="20"/>
              </w:rPr>
              <w:t>ti</w:t>
            </w:r>
            <w:r w:rsidR="001A0162" w:rsidRPr="00080621">
              <w:rPr>
                <w:rFonts w:ascii="Arial" w:hAnsi="Arial" w:cs="Arial"/>
                <w:sz w:val="20"/>
                <w:szCs w:val="20"/>
              </w:rPr>
              <w:t xml:space="preserve"> esclusivamente con fondi pubblici</w:t>
            </w:r>
            <w:r w:rsidR="00080621" w:rsidRPr="00080621">
              <w:rPr>
                <w:rFonts w:ascii="Arial" w:hAnsi="Arial" w:cs="Arial"/>
                <w:sz w:val="20"/>
                <w:szCs w:val="20"/>
              </w:rPr>
              <w:t xml:space="preserve"> e possono contare da </w:t>
            </w:r>
            <w:r w:rsidR="005A56CB">
              <w:rPr>
                <w:rFonts w:ascii="Arial" w:hAnsi="Arial" w:cs="Arial"/>
                <w:sz w:val="20"/>
                <w:szCs w:val="20"/>
              </w:rPr>
              <w:t>sei</w:t>
            </w:r>
            <w:r w:rsidR="00080621" w:rsidRPr="00080621">
              <w:rPr>
                <w:rFonts w:ascii="Arial" w:hAnsi="Arial" w:cs="Arial"/>
                <w:sz w:val="20"/>
                <w:szCs w:val="20"/>
              </w:rPr>
              <w:t xml:space="preserve"> a 10 persone che operano al loro interno al fine di erogare i servizi previsti dall’Intesa Stato-Regioni.</w:t>
            </w:r>
          </w:p>
          <w:p w14:paraId="05EFD803" w14:textId="77777777" w:rsidR="00663AD8" w:rsidRPr="00CF2315" w:rsidRDefault="00663AD8" w:rsidP="00663AD8">
            <w:pPr>
              <w:pStyle w:val="Paragrafoelenco"/>
              <w:spacing w:before="120" w:after="120"/>
              <w:ind w:left="284" w:right="284"/>
              <w:jc w:val="both"/>
              <w:rPr>
                <w:rFonts w:ascii="Arial" w:hAnsi="Arial" w:cs="Arial"/>
                <w:sz w:val="12"/>
                <w:szCs w:val="12"/>
              </w:rPr>
            </w:pPr>
          </w:p>
          <w:p w14:paraId="1D39E901" w14:textId="35A2082C" w:rsidR="001A0162" w:rsidRPr="001A0162" w:rsidRDefault="00663AD8" w:rsidP="00663AD8">
            <w:pPr>
              <w:pStyle w:val="Paragrafoelenco"/>
              <w:spacing w:after="120"/>
              <w:ind w:left="284" w:right="284"/>
              <w:jc w:val="both"/>
              <w:rPr>
                <w:rFonts w:ascii="Arial" w:hAnsi="Arial" w:cs="Arial"/>
                <w:sz w:val="20"/>
                <w:szCs w:val="20"/>
              </w:rPr>
            </w:pPr>
            <w:r w:rsidRPr="001A0162">
              <w:rPr>
                <w:rFonts w:ascii="Arial" w:hAnsi="Arial" w:cs="Arial"/>
                <w:b/>
                <w:sz w:val="20"/>
                <w:szCs w:val="20"/>
              </w:rPr>
              <w:t xml:space="preserve">I Centri </w:t>
            </w:r>
            <w:r w:rsidR="001A0162" w:rsidRPr="001A0162">
              <w:rPr>
                <w:rFonts w:ascii="Arial" w:hAnsi="Arial" w:cs="Arial"/>
                <w:b/>
                <w:sz w:val="20"/>
                <w:szCs w:val="20"/>
              </w:rPr>
              <w:t xml:space="preserve">che erogano solo servizi di base ma sono </w:t>
            </w:r>
            <w:r w:rsidRPr="001A0162">
              <w:rPr>
                <w:rFonts w:ascii="Arial" w:hAnsi="Arial" w:cs="Arial"/>
                <w:b/>
                <w:sz w:val="20"/>
                <w:szCs w:val="20"/>
              </w:rPr>
              <w:t>supportati dalla rete</w:t>
            </w:r>
            <w:r w:rsidRPr="001A0162">
              <w:rPr>
                <w:rFonts w:ascii="Arial" w:hAnsi="Arial" w:cs="Arial"/>
                <w:sz w:val="20"/>
                <w:szCs w:val="20"/>
              </w:rPr>
              <w:t xml:space="preserve">. </w:t>
            </w:r>
            <w:r w:rsidR="002D60D3">
              <w:rPr>
                <w:rFonts w:ascii="Arial" w:hAnsi="Arial" w:cs="Arial"/>
                <w:sz w:val="20"/>
                <w:szCs w:val="20"/>
              </w:rPr>
              <w:t>E’</w:t>
            </w:r>
            <w:r w:rsidRPr="001A0162">
              <w:rPr>
                <w:rFonts w:ascii="Arial" w:hAnsi="Arial" w:cs="Arial"/>
                <w:sz w:val="20"/>
                <w:szCs w:val="20"/>
              </w:rPr>
              <w:t xml:space="preserve"> composto dal</w:t>
            </w:r>
            <w:r w:rsidR="006A10CA" w:rsidRPr="001A0162">
              <w:rPr>
                <w:rFonts w:ascii="Arial" w:hAnsi="Arial" w:cs="Arial"/>
                <w:sz w:val="20"/>
                <w:szCs w:val="20"/>
              </w:rPr>
              <w:t>l’8,9</w:t>
            </w:r>
            <w:r w:rsidRPr="001A0162">
              <w:rPr>
                <w:rFonts w:ascii="Arial" w:hAnsi="Arial" w:cs="Arial"/>
                <w:sz w:val="20"/>
                <w:szCs w:val="20"/>
              </w:rPr>
              <w:t xml:space="preserve">% dei CAV; sono </w:t>
            </w:r>
            <w:r w:rsidR="002D60D3">
              <w:rPr>
                <w:rFonts w:ascii="Arial" w:hAnsi="Arial" w:cs="Arial"/>
                <w:sz w:val="20"/>
                <w:szCs w:val="20"/>
              </w:rPr>
              <w:t>strutture che fanno</w:t>
            </w:r>
            <w:r w:rsidRPr="001A0162">
              <w:rPr>
                <w:rFonts w:ascii="Arial" w:hAnsi="Arial" w:cs="Arial"/>
                <w:sz w:val="20"/>
                <w:szCs w:val="20"/>
              </w:rPr>
              <w:t xml:space="preserve"> </w:t>
            </w:r>
            <w:r w:rsidR="001A0162" w:rsidRPr="001A0162">
              <w:rPr>
                <w:rFonts w:ascii="Arial" w:hAnsi="Arial" w:cs="Arial"/>
                <w:sz w:val="20"/>
                <w:szCs w:val="20"/>
              </w:rPr>
              <w:t>parte di una rete territoriale ampia</w:t>
            </w:r>
            <w:r w:rsidR="00C94013">
              <w:rPr>
                <w:rFonts w:ascii="Arial" w:hAnsi="Arial" w:cs="Arial"/>
                <w:sz w:val="20"/>
                <w:szCs w:val="20"/>
              </w:rPr>
              <w:t>,</w:t>
            </w:r>
            <w:r w:rsidR="001A0162" w:rsidRPr="001A0162">
              <w:rPr>
                <w:rFonts w:ascii="Arial" w:hAnsi="Arial" w:cs="Arial"/>
                <w:sz w:val="20"/>
                <w:szCs w:val="20"/>
              </w:rPr>
              <w:t xml:space="preserve"> </w:t>
            </w:r>
            <w:r w:rsidR="00C94013">
              <w:rPr>
                <w:rFonts w:ascii="Arial" w:hAnsi="Arial" w:cs="Arial"/>
                <w:sz w:val="20"/>
                <w:szCs w:val="20"/>
              </w:rPr>
              <w:t xml:space="preserve">comprendente </w:t>
            </w:r>
            <w:r w:rsidR="001A0162" w:rsidRPr="001A0162">
              <w:rPr>
                <w:rFonts w:ascii="Arial" w:hAnsi="Arial" w:cs="Arial"/>
                <w:sz w:val="20"/>
                <w:szCs w:val="20"/>
              </w:rPr>
              <w:t xml:space="preserve">oltre agli enti locali anche il settore sanitario e il comparto della sicurezza. Sono </w:t>
            </w:r>
            <w:r w:rsidR="00A6248A">
              <w:rPr>
                <w:rFonts w:ascii="Arial" w:hAnsi="Arial" w:cs="Arial"/>
                <w:sz w:val="20"/>
                <w:szCs w:val="20"/>
              </w:rPr>
              <w:t>C</w:t>
            </w:r>
            <w:r w:rsidR="001A0162" w:rsidRPr="001A0162">
              <w:rPr>
                <w:rFonts w:ascii="Arial" w:hAnsi="Arial" w:cs="Arial"/>
                <w:sz w:val="20"/>
                <w:szCs w:val="20"/>
              </w:rPr>
              <w:t>entri prevalentemente finanziati in modalità esclusiva dai fondi pubblici al cui interno operano poche figure professionali che erogano i servizi essenziali</w:t>
            </w:r>
            <w:r w:rsidR="00900581">
              <w:rPr>
                <w:rFonts w:ascii="Arial" w:hAnsi="Arial" w:cs="Arial"/>
                <w:sz w:val="20"/>
                <w:szCs w:val="20"/>
              </w:rPr>
              <w:t>,</w:t>
            </w:r>
            <w:r w:rsidR="001A0162" w:rsidRPr="001A0162">
              <w:rPr>
                <w:rFonts w:ascii="Arial" w:hAnsi="Arial" w:cs="Arial"/>
                <w:sz w:val="20"/>
                <w:szCs w:val="20"/>
              </w:rPr>
              <w:t xml:space="preserve"> demandando i restanti servizi agli altri enti che partecipano alla rete.</w:t>
            </w:r>
          </w:p>
          <w:p w14:paraId="46EE4B7E" w14:textId="77777777" w:rsidR="00663AD8" w:rsidRPr="00CF2315" w:rsidRDefault="00663AD8" w:rsidP="00663AD8">
            <w:pPr>
              <w:pStyle w:val="Paragrafoelenco"/>
              <w:spacing w:after="120"/>
              <w:ind w:left="284" w:right="284"/>
              <w:jc w:val="both"/>
              <w:rPr>
                <w:rFonts w:ascii="Arial" w:hAnsi="Arial" w:cs="Arial"/>
                <w:sz w:val="12"/>
                <w:szCs w:val="12"/>
              </w:rPr>
            </w:pPr>
          </w:p>
          <w:p w14:paraId="3ED305ED" w14:textId="2AEF9960" w:rsidR="00663AD8" w:rsidRPr="00A92F1C" w:rsidRDefault="00663AD8" w:rsidP="00663AD8">
            <w:pPr>
              <w:pStyle w:val="Paragrafoelenco"/>
              <w:ind w:left="284" w:right="284"/>
              <w:jc w:val="both"/>
              <w:rPr>
                <w:rFonts w:ascii="Arial" w:hAnsi="Arial" w:cs="Arial"/>
                <w:sz w:val="20"/>
                <w:szCs w:val="20"/>
              </w:rPr>
            </w:pPr>
            <w:r w:rsidRPr="00994DF1">
              <w:rPr>
                <w:rFonts w:ascii="Arial" w:hAnsi="Arial" w:cs="Arial"/>
                <w:b/>
                <w:sz w:val="20"/>
                <w:szCs w:val="20"/>
              </w:rPr>
              <w:t xml:space="preserve">I Centri con </w:t>
            </w:r>
            <w:r w:rsidRPr="00A92F1C">
              <w:rPr>
                <w:rFonts w:ascii="Arial" w:hAnsi="Arial" w:cs="Arial"/>
                <w:b/>
                <w:sz w:val="20"/>
                <w:szCs w:val="20"/>
              </w:rPr>
              <w:t>una presenza forte e autonoma che agiscono anche insieme alla rete</w:t>
            </w:r>
            <w:r w:rsidRPr="00A92F1C">
              <w:rPr>
                <w:rFonts w:ascii="Arial" w:hAnsi="Arial" w:cs="Arial"/>
                <w:sz w:val="20"/>
                <w:szCs w:val="20"/>
              </w:rPr>
              <w:t xml:space="preserve">. </w:t>
            </w:r>
            <w:proofErr w:type="gramStart"/>
            <w:r w:rsidRPr="00A92F1C">
              <w:rPr>
                <w:rFonts w:ascii="Arial" w:hAnsi="Arial" w:cs="Arial"/>
                <w:sz w:val="20"/>
                <w:szCs w:val="20"/>
              </w:rPr>
              <w:t>Il  gruppo</w:t>
            </w:r>
            <w:proofErr w:type="gramEnd"/>
            <w:r w:rsidRPr="00A92F1C">
              <w:rPr>
                <w:rFonts w:ascii="Arial" w:hAnsi="Arial" w:cs="Arial"/>
                <w:sz w:val="20"/>
                <w:szCs w:val="20"/>
              </w:rPr>
              <w:t xml:space="preserve"> </w:t>
            </w:r>
            <w:r w:rsidR="00994DF1" w:rsidRPr="00A92F1C">
              <w:rPr>
                <w:rFonts w:ascii="Arial" w:hAnsi="Arial" w:cs="Arial"/>
                <w:sz w:val="20"/>
                <w:szCs w:val="20"/>
              </w:rPr>
              <w:t xml:space="preserve">raccoglie il 29,2% dei </w:t>
            </w:r>
            <w:r w:rsidRPr="00A92F1C">
              <w:rPr>
                <w:rFonts w:ascii="Arial" w:hAnsi="Arial" w:cs="Arial"/>
                <w:sz w:val="20"/>
                <w:szCs w:val="20"/>
              </w:rPr>
              <w:t>Centri</w:t>
            </w:r>
            <w:r w:rsidR="00994DF1" w:rsidRPr="00A92F1C">
              <w:rPr>
                <w:rFonts w:ascii="Arial" w:hAnsi="Arial" w:cs="Arial"/>
                <w:sz w:val="20"/>
                <w:szCs w:val="20"/>
              </w:rPr>
              <w:t>.</w:t>
            </w:r>
            <w:r w:rsidRPr="00A92F1C">
              <w:rPr>
                <w:rFonts w:ascii="Arial" w:hAnsi="Arial" w:cs="Arial"/>
                <w:sz w:val="20"/>
                <w:szCs w:val="20"/>
              </w:rPr>
              <w:t xml:space="preserve"> </w:t>
            </w:r>
            <w:r w:rsidR="00A92F1C" w:rsidRPr="00A92F1C">
              <w:rPr>
                <w:rFonts w:ascii="Arial" w:hAnsi="Arial" w:cs="Arial"/>
                <w:sz w:val="20"/>
                <w:szCs w:val="20"/>
              </w:rPr>
              <w:t xml:space="preserve">Sono strutture </w:t>
            </w:r>
            <w:r w:rsidRPr="00A92F1C">
              <w:rPr>
                <w:rFonts w:ascii="Arial" w:hAnsi="Arial" w:cs="Arial"/>
                <w:sz w:val="20"/>
                <w:szCs w:val="20"/>
              </w:rPr>
              <w:t>abbastanza grandi in termini sia di donne seguite</w:t>
            </w:r>
            <w:r w:rsidR="00900581">
              <w:rPr>
                <w:rFonts w:ascii="Arial" w:hAnsi="Arial" w:cs="Arial"/>
                <w:sz w:val="20"/>
                <w:szCs w:val="20"/>
              </w:rPr>
              <w:t>,</w:t>
            </w:r>
            <w:r w:rsidRPr="00A92F1C">
              <w:rPr>
                <w:rFonts w:ascii="Arial" w:hAnsi="Arial" w:cs="Arial"/>
                <w:sz w:val="20"/>
                <w:szCs w:val="20"/>
              </w:rPr>
              <w:t xml:space="preserve"> sia di personale</w:t>
            </w:r>
            <w:r w:rsidR="00A92F1C" w:rsidRPr="00A92F1C">
              <w:rPr>
                <w:rFonts w:ascii="Arial" w:hAnsi="Arial" w:cs="Arial"/>
                <w:sz w:val="20"/>
                <w:szCs w:val="20"/>
              </w:rPr>
              <w:t>, aperte più di 5 giorni la settimana</w:t>
            </w:r>
            <w:r w:rsidRPr="00A92F1C">
              <w:rPr>
                <w:rFonts w:ascii="Arial" w:hAnsi="Arial" w:cs="Arial"/>
                <w:sz w:val="20"/>
                <w:szCs w:val="20"/>
              </w:rPr>
              <w:t>. Tali Centri offrono una pluralità di servizi (erogati direttamente o da altre strutture territoriali) e svolgono attività di prevenzione e informazione presso le scuole e di formazione alle forze dell’ordine, agli avvocati e agli ordini professionali. Sono i Centri “storici”,</w:t>
            </w:r>
            <w:r w:rsidR="00A92F1C" w:rsidRPr="00A92F1C">
              <w:rPr>
                <w:rFonts w:ascii="Arial" w:hAnsi="Arial" w:cs="Arial"/>
                <w:sz w:val="20"/>
                <w:szCs w:val="20"/>
              </w:rPr>
              <w:t xml:space="preserve"> gestiti direttamente da un soggetto privato che si occupano esclusivamente di violenza di genere. Nei pochi casi in cui la gestione dei servizi non è diretta questa viene dem</w:t>
            </w:r>
            <w:r w:rsidR="00B03831">
              <w:rPr>
                <w:rFonts w:ascii="Arial" w:hAnsi="Arial" w:cs="Arial"/>
                <w:sz w:val="20"/>
                <w:szCs w:val="20"/>
              </w:rPr>
              <w:t>andata a</w:t>
            </w:r>
            <w:r w:rsidR="00A92F1C" w:rsidRPr="00A92F1C">
              <w:rPr>
                <w:rFonts w:ascii="Arial" w:hAnsi="Arial" w:cs="Arial"/>
                <w:sz w:val="20"/>
                <w:szCs w:val="20"/>
              </w:rPr>
              <w:t xml:space="preserve"> un soggetto privato specializzato in </w:t>
            </w:r>
            <w:r w:rsidRPr="00A92F1C">
              <w:rPr>
                <w:rFonts w:ascii="Arial" w:hAnsi="Arial" w:cs="Arial"/>
                <w:sz w:val="20"/>
                <w:szCs w:val="20"/>
              </w:rPr>
              <w:t>violenza</w:t>
            </w:r>
            <w:r w:rsidR="00A92F1C" w:rsidRPr="00A92F1C">
              <w:rPr>
                <w:rFonts w:ascii="Arial" w:hAnsi="Arial" w:cs="Arial"/>
                <w:sz w:val="20"/>
                <w:szCs w:val="20"/>
              </w:rPr>
              <w:t xml:space="preserve"> di genere</w:t>
            </w:r>
            <w:r w:rsidRPr="00A92F1C">
              <w:rPr>
                <w:rFonts w:ascii="Arial" w:hAnsi="Arial" w:cs="Arial"/>
                <w:sz w:val="20"/>
                <w:szCs w:val="20"/>
              </w:rPr>
              <w:t xml:space="preserve">. Il loro radicamento sul territorio è confermato anche dalla presenza di una rete territoriale antiviolenza molto articolata, di cui fanno parte il Comune e i servizi sanitari ma anche forze dell’ordine, procure e tribunali. Questi Centri ricevono finanziamenti sia pubblici </w:t>
            </w:r>
            <w:r w:rsidR="009E6A50">
              <w:rPr>
                <w:rFonts w:ascii="Arial" w:hAnsi="Arial" w:cs="Arial"/>
                <w:sz w:val="20"/>
                <w:szCs w:val="20"/>
              </w:rPr>
              <w:t>sia</w:t>
            </w:r>
            <w:r w:rsidR="009E6A50" w:rsidRPr="00A92F1C">
              <w:rPr>
                <w:rFonts w:ascii="Arial" w:hAnsi="Arial" w:cs="Arial"/>
                <w:sz w:val="20"/>
                <w:szCs w:val="20"/>
              </w:rPr>
              <w:t xml:space="preserve"> </w:t>
            </w:r>
            <w:r w:rsidRPr="00A92F1C">
              <w:rPr>
                <w:rFonts w:ascii="Arial" w:hAnsi="Arial" w:cs="Arial"/>
                <w:sz w:val="20"/>
                <w:szCs w:val="20"/>
              </w:rPr>
              <w:t xml:space="preserve">privati. </w:t>
            </w:r>
          </w:p>
          <w:p w14:paraId="4097372E" w14:textId="77777777" w:rsidR="00663AD8" w:rsidRPr="00CF2315" w:rsidRDefault="00663AD8" w:rsidP="00663AD8">
            <w:pPr>
              <w:pStyle w:val="Paragrafoelenco"/>
              <w:ind w:left="284" w:right="284"/>
              <w:jc w:val="both"/>
              <w:rPr>
                <w:rFonts w:ascii="Arial" w:hAnsi="Arial" w:cs="Arial"/>
                <w:sz w:val="12"/>
                <w:szCs w:val="12"/>
              </w:rPr>
            </w:pPr>
          </w:p>
          <w:p w14:paraId="042CB0A3" w14:textId="638CA41E" w:rsidR="00663AD8" w:rsidRPr="002D2ACB" w:rsidRDefault="00663AD8" w:rsidP="00663AD8">
            <w:pPr>
              <w:pStyle w:val="Paragrafoelenco"/>
              <w:ind w:left="284" w:right="284"/>
              <w:jc w:val="both"/>
              <w:rPr>
                <w:rFonts w:ascii="Arial" w:hAnsi="Arial" w:cs="Arial"/>
                <w:sz w:val="20"/>
                <w:szCs w:val="20"/>
              </w:rPr>
            </w:pPr>
            <w:r w:rsidRPr="002D2ACB">
              <w:rPr>
                <w:rFonts w:ascii="Arial" w:hAnsi="Arial" w:cs="Arial"/>
                <w:b/>
                <w:sz w:val="20"/>
                <w:szCs w:val="20"/>
              </w:rPr>
              <w:t>I Centri piccoli, ma non isolati dalla rete</w:t>
            </w:r>
            <w:r w:rsidRPr="002D2ACB">
              <w:rPr>
                <w:rFonts w:ascii="Arial" w:hAnsi="Arial" w:cs="Arial"/>
                <w:sz w:val="20"/>
                <w:szCs w:val="20"/>
              </w:rPr>
              <w:t>. Il quarto gruppo (1</w:t>
            </w:r>
            <w:r w:rsidR="00253C33" w:rsidRPr="002D2ACB">
              <w:rPr>
                <w:rFonts w:ascii="Arial" w:hAnsi="Arial" w:cs="Arial"/>
                <w:sz w:val="20"/>
                <w:szCs w:val="20"/>
              </w:rPr>
              <w:t>5</w:t>
            </w:r>
            <w:r w:rsidRPr="002D2ACB">
              <w:rPr>
                <w:rFonts w:ascii="Arial" w:hAnsi="Arial" w:cs="Arial"/>
                <w:sz w:val="20"/>
                <w:szCs w:val="20"/>
              </w:rPr>
              <w:t>,</w:t>
            </w:r>
            <w:r w:rsidR="00253C33" w:rsidRPr="002D2ACB">
              <w:rPr>
                <w:rFonts w:ascii="Arial" w:hAnsi="Arial" w:cs="Arial"/>
                <w:sz w:val="20"/>
                <w:szCs w:val="20"/>
              </w:rPr>
              <w:t>6</w:t>
            </w:r>
            <w:r w:rsidRPr="002D2ACB">
              <w:rPr>
                <w:rFonts w:ascii="Arial" w:hAnsi="Arial" w:cs="Arial"/>
                <w:sz w:val="20"/>
                <w:szCs w:val="20"/>
              </w:rPr>
              <w:t>% dei CAV) è composto da Centri piccoli</w:t>
            </w:r>
            <w:r w:rsidR="00253C33" w:rsidRPr="002D2ACB">
              <w:rPr>
                <w:rFonts w:ascii="Arial" w:hAnsi="Arial" w:cs="Arial"/>
                <w:sz w:val="20"/>
                <w:szCs w:val="20"/>
              </w:rPr>
              <w:t xml:space="preserve"> </w:t>
            </w:r>
            <w:r w:rsidR="00B03831">
              <w:rPr>
                <w:rFonts w:ascii="Arial" w:hAnsi="Arial" w:cs="Arial"/>
                <w:sz w:val="20"/>
                <w:szCs w:val="20"/>
              </w:rPr>
              <w:t>ma</w:t>
            </w:r>
            <w:r w:rsidR="00253C33" w:rsidRPr="002D2ACB">
              <w:rPr>
                <w:rFonts w:ascii="Arial" w:hAnsi="Arial" w:cs="Arial"/>
                <w:sz w:val="20"/>
                <w:szCs w:val="20"/>
              </w:rPr>
              <w:t xml:space="preserve"> incardinati all’interno di una rete territoriale antiviolenza che li supporta e li affianca nell’erogazione de</w:t>
            </w:r>
            <w:r w:rsidRPr="002D2ACB">
              <w:rPr>
                <w:rFonts w:ascii="Arial" w:hAnsi="Arial" w:cs="Arial"/>
                <w:sz w:val="20"/>
                <w:szCs w:val="20"/>
              </w:rPr>
              <w:t xml:space="preserve">i servizi </w:t>
            </w:r>
            <w:r w:rsidR="00253C33" w:rsidRPr="002D2ACB">
              <w:rPr>
                <w:rFonts w:ascii="Arial" w:hAnsi="Arial" w:cs="Arial"/>
                <w:sz w:val="20"/>
                <w:szCs w:val="20"/>
              </w:rPr>
              <w:t xml:space="preserve">necessari alla finalizzazione del </w:t>
            </w:r>
            <w:r w:rsidR="002D2ACB" w:rsidRPr="002D2ACB">
              <w:rPr>
                <w:rFonts w:ascii="Arial" w:hAnsi="Arial" w:cs="Arial"/>
                <w:sz w:val="20"/>
                <w:szCs w:val="20"/>
              </w:rPr>
              <w:t>progetto di uscita dalla violenza</w:t>
            </w:r>
            <w:r w:rsidRPr="002D2ACB">
              <w:rPr>
                <w:rFonts w:ascii="Arial" w:hAnsi="Arial" w:cs="Arial"/>
                <w:sz w:val="20"/>
                <w:szCs w:val="20"/>
              </w:rPr>
              <w:t>.</w:t>
            </w:r>
          </w:p>
          <w:p w14:paraId="41811749" w14:textId="77777777" w:rsidR="00663AD8" w:rsidRPr="002D2ACB" w:rsidRDefault="00663AD8" w:rsidP="00663AD8">
            <w:pPr>
              <w:pStyle w:val="Paragrafoelenco"/>
              <w:ind w:left="284" w:right="284"/>
              <w:jc w:val="both"/>
              <w:rPr>
                <w:rFonts w:ascii="Arial" w:hAnsi="Arial" w:cs="Arial"/>
                <w:sz w:val="12"/>
                <w:szCs w:val="12"/>
              </w:rPr>
            </w:pPr>
          </w:p>
          <w:p w14:paraId="10671C98" w14:textId="131792F7" w:rsidR="00663AD8" w:rsidRPr="002D2ACB" w:rsidRDefault="00663AD8" w:rsidP="00663AD8">
            <w:pPr>
              <w:pStyle w:val="Paragrafoelenco"/>
              <w:ind w:left="284" w:right="284"/>
              <w:jc w:val="both"/>
              <w:rPr>
                <w:rFonts w:ascii="Arial" w:hAnsi="Arial" w:cs="Arial"/>
                <w:sz w:val="20"/>
                <w:szCs w:val="20"/>
              </w:rPr>
            </w:pPr>
            <w:r w:rsidRPr="002D2ACB">
              <w:rPr>
                <w:rFonts w:ascii="Arial" w:hAnsi="Arial" w:cs="Arial"/>
                <w:b/>
                <w:sz w:val="20"/>
                <w:szCs w:val="20"/>
              </w:rPr>
              <w:t>I Centri piccoli, che forniscono solo servizi di base</w:t>
            </w:r>
            <w:r w:rsidRPr="002D2ACB">
              <w:rPr>
                <w:rFonts w:ascii="Arial" w:hAnsi="Arial" w:cs="Arial"/>
                <w:sz w:val="20"/>
                <w:szCs w:val="20"/>
              </w:rPr>
              <w:t xml:space="preserve">. </w:t>
            </w:r>
            <w:r w:rsidR="00C94013">
              <w:rPr>
                <w:rFonts w:ascii="Arial" w:hAnsi="Arial" w:cs="Arial"/>
                <w:sz w:val="20"/>
                <w:szCs w:val="20"/>
              </w:rPr>
              <w:t>E’</w:t>
            </w:r>
            <w:r w:rsidRPr="002D2ACB">
              <w:rPr>
                <w:rFonts w:ascii="Arial" w:hAnsi="Arial" w:cs="Arial"/>
                <w:sz w:val="20"/>
                <w:szCs w:val="20"/>
              </w:rPr>
              <w:t xml:space="preserve"> quello più esiguo (</w:t>
            </w:r>
            <w:r w:rsidR="00253C33" w:rsidRPr="002D2ACB">
              <w:rPr>
                <w:rFonts w:ascii="Arial" w:hAnsi="Arial" w:cs="Arial"/>
                <w:sz w:val="20"/>
                <w:szCs w:val="20"/>
              </w:rPr>
              <w:t>3</w:t>
            </w:r>
            <w:r w:rsidRPr="002D2ACB">
              <w:rPr>
                <w:rFonts w:ascii="Arial" w:hAnsi="Arial" w:cs="Arial"/>
                <w:sz w:val="20"/>
                <w:szCs w:val="20"/>
              </w:rPr>
              <w:t>,</w:t>
            </w:r>
            <w:r w:rsidR="00253C33" w:rsidRPr="002D2ACB">
              <w:rPr>
                <w:rFonts w:ascii="Arial" w:hAnsi="Arial" w:cs="Arial"/>
                <w:sz w:val="20"/>
                <w:szCs w:val="20"/>
              </w:rPr>
              <w:t>9</w:t>
            </w:r>
            <w:r w:rsidRPr="002D2ACB">
              <w:rPr>
                <w:rFonts w:ascii="Arial" w:hAnsi="Arial" w:cs="Arial"/>
                <w:sz w:val="20"/>
                <w:szCs w:val="20"/>
              </w:rPr>
              <w:t xml:space="preserve">%), afferiscono i Centri anti violenza molto piccoli, </w:t>
            </w:r>
            <w:r w:rsidR="00253C33" w:rsidRPr="002D2ACB">
              <w:rPr>
                <w:rFonts w:ascii="Arial" w:hAnsi="Arial" w:cs="Arial"/>
                <w:sz w:val="20"/>
                <w:szCs w:val="20"/>
              </w:rPr>
              <w:t>aperti men</w:t>
            </w:r>
            <w:r w:rsidR="00416AD1">
              <w:rPr>
                <w:rFonts w:ascii="Arial" w:hAnsi="Arial" w:cs="Arial"/>
                <w:sz w:val="20"/>
                <w:szCs w:val="20"/>
              </w:rPr>
              <w:t>o</w:t>
            </w:r>
            <w:r w:rsidR="00253C33" w:rsidRPr="002D2ACB">
              <w:rPr>
                <w:rFonts w:ascii="Arial" w:hAnsi="Arial" w:cs="Arial"/>
                <w:sz w:val="20"/>
                <w:szCs w:val="20"/>
              </w:rPr>
              <w:t xml:space="preserve"> di 5 giorni a settimana che </w:t>
            </w:r>
            <w:r w:rsidR="00B03831">
              <w:rPr>
                <w:rFonts w:ascii="Arial" w:hAnsi="Arial" w:cs="Arial"/>
                <w:sz w:val="20"/>
                <w:szCs w:val="20"/>
              </w:rPr>
              <w:t>contano</w:t>
            </w:r>
            <w:r w:rsidR="00253C33" w:rsidRPr="002D2ACB">
              <w:rPr>
                <w:rFonts w:ascii="Arial" w:hAnsi="Arial" w:cs="Arial"/>
                <w:sz w:val="20"/>
                <w:szCs w:val="20"/>
              </w:rPr>
              <w:t xml:space="preserve"> quasi esclusivamente </w:t>
            </w:r>
            <w:r w:rsidR="00B03831">
              <w:rPr>
                <w:rFonts w:ascii="Arial" w:hAnsi="Arial" w:cs="Arial"/>
                <w:sz w:val="20"/>
                <w:szCs w:val="20"/>
              </w:rPr>
              <w:t>su</w:t>
            </w:r>
            <w:r w:rsidR="00253C33" w:rsidRPr="002D2ACB">
              <w:rPr>
                <w:rFonts w:ascii="Arial" w:hAnsi="Arial" w:cs="Arial"/>
                <w:sz w:val="20"/>
                <w:szCs w:val="20"/>
              </w:rPr>
              <w:t xml:space="preserve"> personale volontario.</w:t>
            </w:r>
          </w:p>
          <w:p w14:paraId="5EC0BB39" w14:textId="77777777" w:rsidR="00663AD8" w:rsidRPr="002D2ACB" w:rsidRDefault="00663AD8" w:rsidP="00663AD8">
            <w:pPr>
              <w:pStyle w:val="Paragrafoelenco"/>
              <w:ind w:left="284" w:right="284"/>
              <w:jc w:val="both"/>
              <w:rPr>
                <w:rFonts w:ascii="Arial" w:hAnsi="Arial" w:cs="Arial"/>
                <w:sz w:val="12"/>
                <w:szCs w:val="12"/>
              </w:rPr>
            </w:pPr>
          </w:p>
          <w:p w14:paraId="56542EAC" w14:textId="34666E37" w:rsidR="00663AD8" w:rsidRPr="00322E34" w:rsidRDefault="00663AD8" w:rsidP="009E6A50">
            <w:pPr>
              <w:pStyle w:val="Paragrafoelenco"/>
              <w:ind w:left="284" w:right="284"/>
              <w:jc w:val="both"/>
              <w:rPr>
                <w:rFonts w:ascii="Arial" w:hAnsi="Arial" w:cs="Arial"/>
                <w:sz w:val="20"/>
                <w:szCs w:val="20"/>
              </w:rPr>
            </w:pPr>
            <w:r w:rsidRPr="002D2ACB">
              <w:rPr>
                <w:rFonts w:ascii="Arial" w:hAnsi="Arial" w:cs="Arial"/>
                <w:b/>
                <w:sz w:val="20"/>
                <w:szCs w:val="20"/>
              </w:rPr>
              <w:t>I Centri piccoli che forniscono pochi servizi essenziali, dove la rete non esiste</w:t>
            </w:r>
            <w:r w:rsidRPr="002D2ACB">
              <w:rPr>
                <w:rFonts w:ascii="Arial" w:hAnsi="Arial" w:cs="Arial"/>
                <w:sz w:val="20"/>
                <w:szCs w:val="20"/>
              </w:rPr>
              <w:t>. L’ultimo gruppo (1</w:t>
            </w:r>
            <w:r w:rsidR="00253C33" w:rsidRPr="002D2ACB">
              <w:rPr>
                <w:rFonts w:ascii="Arial" w:hAnsi="Arial" w:cs="Arial"/>
                <w:sz w:val="20"/>
                <w:szCs w:val="20"/>
              </w:rPr>
              <w:t>6</w:t>
            </w:r>
            <w:r w:rsidRPr="002D2ACB">
              <w:rPr>
                <w:rFonts w:ascii="Arial" w:hAnsi="Arial" w:cs="Arial"/>
                <w:sz w:val="20"/>
                <w:szCs w:val="20"/>
              </w:rPr>
              <w:t>,</w:t>
            </w:r>
            <w:r w:rsidR="00253C33" w:rsidRPr="002D2ACB">
              <w:rPr>
                <w:rFonts w:ascii="Arial" w:hAnsi="Arial" w:cs="Arial"/>
                <w:sz w:val="20"/>
                <w:szCs w:val="20"/>
              </w:rPr>
              <w:t>0</w:t>
            </w:r>
            <w:r w:rsidRPr="002D2ACB">
              <w:rPr>
                <w:rFonts w:ascii="Arial" w:hAnsi="Arial" w:cs="Arial"/>
                <w:sz w:val="20"/>
                <w:szCs w:val="20"/>
              </w:rPr>
              <w:t xml:space="preserve">% dei CAV) è composto da Centri </w:t>
            </w:r>
            <w:r w:rsidR="00253C33" w:rsidRPr="002D2ACB">
              <w:rPr>
                <w:rFonts w:ascii="Arial" w:hAnsi="Arial" w:cs="Arial"/>
                <w:sz w:val="20"/>
                <w:szCs w:val="20"/>
              </w:rPr>
              <w:t xml:space="preserve">che si collocano in territori dove la rete antiviolenza non esiste. Sono </w:t>
            </w:r>
            <w:r w:rsidR="00A6248A">
              <w:rPr>
                <w:rFonts w:ascii="Arial" w:hAnsi="Arial" w:cs="Arial"/>
                <w:sz w:val="20"/>
                <w:szCs w:val="20"/>
              </w:rPr>
              <w:t>C</w:t>
            </w:r>
            <w:r w:rsidR="00253C33" w:rsidRPr="002D2ACB">
              <w:rPr>
                <w:rFonts w:ascii="Arial" w:hAnsi="Arial" w:cs="Arial"/>
                <w:sz w:val="20"/>
                <w:szCs w:val="20"/>
              </w:rPr>
              <w:t xml:space="preserve">entri che aderiscono al 1522, sono aperti più di 5 giorni a settimana e sono attivi sul territorio attraverso l’organizzazione di attività formative rivolte all’esterno. Il personale di questi </w:t>
            </w:r>
            <w:r w:rsidR="00A6248A">
              <w:rPr>
                <w:rFonts w:ascii="Arial" w:hAnsi="Arial" w:cs="Arial"/>
                <w:sz w:val="20"/>
                <w:szCs w:val="20"/>
              </w:rPr>
              <w:t>C</w:t>
            </w:r>
            <w:r w:rsidR="00253C33" w:rsidRPr="002D2ACB">
              <w:rPr>
                <w:rFonts w:ascii="Arial" w:hAnsi="Arial" w:cs="Arial"/>
                <w:sz w:val="20"/>
                <w:szCs w:val="20"/>
              </w:rPr>
              <w:t xml:space="preserve">entri è prevalentemente composto da operatrici di accoglienza e avvocate per l’erogazione dei servizi di base. </w:t>
            </w:r>
            <w:r w:rsidRPr="002D2ACB">
              <w:rPr>
                <w:rFonts w:ascii="Arial" w:hAnsi="Arial" w:cs="Arial"/>
                <w:sz w:val="20"/>
                <w:szCs w:val="20"/>
              </w:rPr>
              <w:t>Le regioni maggiormente associate a questi Centri sono Puglia e Campania.</w:t>
            </w:r>
          </w:p>
        </w:tc>
      </w:tr>
    </w:tbl>
    <w:p w14:paraId="6FCEE20C" w14:textId="39A66892" w:rsidR="00663AD8" w:rsidRDefault="002357FA">
      <w:pPr>
        <w:spacing w:after="160" w:line="259" w:lineRule="auto"/>
        <w:rPr>
          <w:rFonts w:ascii="Arial" w:hAnsi="Arial" w:cs="Arial"/>
          <w:sz w:val="20"/>
          <w:szCs w:val="20"/>
          <w:lang w:val="it-IT"/>
        </w:rPr>
      </w:pPr>
      <w:r>
        <w:rPr>
          <w:rFonts w:ascii="Arial" w:hAnsi="Arial" w:cs="Arial"/>
          <w:sz w:val="20"/>
          <w:szCs w:val="20"/>
          <w:lang w:val="it-IT"/>
        </w:rPr>
        <w:t xml:space="preserve"> </w:t>
      </w:r>
      <w:r w:rsidR="00663AD8">
        <w:rPr>
          <w:rFonts w:ascii="Arial" w:hAnsi="Arial" w:cs="Arial"/>
          <w:sz w:val="20"/>
          <w:szCs w:val="20"/>
          <w:lang w:val="it-IT"/>
        </w:rPr>
        <w:br w:type="page"/>
      </w:r>
    </w:p>
    <w:p w14:paraId="09B09A77" w14:textId="1807B683" w:rsidR="00CD6645" w:rsidRPr="00681D2F" w:rsidRDefault="00681D2F" w:rsidP="00681D2F">
      <w:pPr>
        <w:pStyle w:val="NormaleWeb"/>
        <w:spacing w:before="0" w:beforeAutospacing="0" w:after="150" w:afterAutospacing="0"/>
        <w:rPr>
          <w:rFonts w:ascii="Arial" w:hAnsi="Arial" w:cs="Arial"/>
          <w:b/>
          <w:color w:val="595959" w:themeColor="text1" w:themeTint="A6"/>
          <w:sz w:val="20"/>
          <w:szCs w:val="20"/>
        </w:rPr>
      </w:pPr>
      <w:r w:rsidRPr="00681D2F">
        <w:rPr>
          <w:rFonts w:ascii="Arial" w:hAnsi="Arial" w:cs="Arial"/>
          <w:b/>
          <w:color w:val="595959" w:themeColor="text1" w:themeTint="A6"/>
          <w:sz w:val="28"/>
          <w:szCs w:val="28"/>
        </w:rPr>
        <w:t>GLOSSARIO</w:t>
      </w:r>
    </w:p>
    <w:p w14:paraId="57226DBE" w14:textId="77777777" w:rsidR="00CD6645" w:rsidRPr="00681D2F" w:rsidRDefault="00CD6645" w:rsidP="00CD6645">
      <w:pPr>
        <w:autoSpaceDE w:val="0"/>
        <w:autoSpaceDN w:val="0"/>
        <w:adjustRightInd w:val="0"/>
        <w:spacing w:after="120" w:line="240" w:lineRule="auto"/>
        <w:jc w:val="both"/>
        <w:outlineLvl w:val="0"/>
        <w:rPr>
          <w:rFonts w:ascii="Georgia" w:hAnsi="Georgia" w:cs="Arial"/>
          <w:color w:val="44546A" w:themeColor="text2"/>
          <w:sz w:val="20"/>
          <w:szCs w:val="20"/>
          <w:lang w:val="it-IT"/>
        </w:rPr>
      </w:pPr>
    </w:p>
    <w:p w14:paraId="5ED8F9CC" w14:textId="375CD90E"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b/>
          <w:bCs/>
          <w:sz w:val="20"/>
          <w:szCs w:val="20"/>
          <w:lang w:val="it-IT"/>
        </w:rPr>
        <w:t>Case rifugio:</w:t>
      </w:r>
      <w:r w:rsidRPr="0074642C">
        <w:rPr>
          <w:rFonts w:ascii="Arial" w:hAnsi="Arial" w:cs="Arial"/>
          <w:sz w:val="20"/>
          <w:szCs w:val="20"/>
          <w:lang w:val="it-IT"/>
        </w:rPr>
        <w:t xml:space="preserve"> strutture dedicate, a indirizzo segreto, che forniscono alloggio sicuro alle donne che subiscono violenza e ai loro bambini, a titolo gratuito e indipendentemente dal luogo di residenza. Tali strutture hanno l'obiettivo di proteggere le donne e i loro figli e di salvaguardarne l'incolumità fisica e psichica. Le caratteristiche di tali strutture sono quelle di cui all’Intesa Stato-Regioni del 27 novembre 2014, relativa ai requisiti minimi dei Centri </w:t>
      </w:r>
      <w:r w:rsidR="00235D57">
        <w:rPr>
          <w:rFonts w:ascii="Arial" w:hAnsi="Arial" w:cs="Arial"/>
          <w:sz w:val="20"/>
          <w:szCs w:val="20"/>
          <w:lang w:val="it-IT"/>
        </w:rPr>
        <w:t>a</w:t>
      </w:r>
      <w:r w:rsidRPr="0074642C">
        <w:rPr>
          <w:rFonts w:ascii="Arial" w:hAnsi="Arial" w:cs="Arial"/>
          <w:sz w:val="20"/>
          <w:szCs w:val="20"/>
          <w:lang w:val="it-IT"/>
        </w:rPr>
        <w:t>ntiviolenza e delle Case Rifugio, prevista dall’art.3 comma 4 del DPCM del 234 luglio 2014.</w:t>
      </w:r>
    </w:p>
    <w:p w14:paraId="44F3F6E7" w14:textId="77777777"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b/>
          <w:bCs/>
          <w:sz w:val="20"/>
          <w:szCs w:val="20"/>
          <w:lang w:val="it-IT"/>
        </w:rPr>
        <w:t>Strutture di Protezione di I livello:</w:t>
      </w:r>
      <w:r w:rsidRPr="0074642C">
        <w:rPr>
          <w:rFonts w:ascii="Arial" w:hAnsi="Arial" w:cs="Arial"/>
          <w:sz w:val="20"/>
          <w:szCs w:val="20"/>
          <w:lang w:val="it-IT"/>
        </w:rPr>
        <w:t xml:space="preserve"> strutture residenziali non ad indirizzo segreto utilizzate nel caso in cui la donna ha la necessità di allontanarsi dalla propria abitazione, ma di rimanere sul territorio (es: appartamenti di civile abitazione, strutture di comunità). Sono gestite da enti pubblici o privati convenzionati che offrono ospitalità e supporto alla donna nel percorso di uscita dalla violenza.</w:t>
      </w:r>
    </w:p>
    <w:p w14:paraId="5E53D60E" w14:textId="77777777"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b/>
          <w:bCs/>
          <w:sz w:val="20"/>
          <w:szCs w:val="20"/>
          <w:lang w:val="it-IT"/>
        </w:rPr>
        <w:t>Strutture di Protezione di II livello:</w:t>
      </w:r>
      <w:r w:rsidRPr="0074642C">
        <w:rPr>
          <w:rFonts w:ascii="Arial" w:hAnsi="Arial" w:cs="Arial"/>
          <w:sz w:val="20"/>
          <w:szCs w:val="20"/>
          <w:lang w:val="it-IT"/>
        </w:rPr>
        <w:t xml:space="preserve"> case di civile abitazione, comunità. Sono strutture di semi-autonomia che vengono utilizzate per accompagnare le donne nel loro percorso verso l’autonomia. Sono strutture nelle quali la condizione ambientale è affine a quella familiare. Il personale è presente all'interno della struttura solo per alcune ore della giornata e le attività sono prevalente autogestite. Le persone ospiti possono essere inserite in attività occupazionali o lavorative. La gestione di tali strutture può essere di diretta competenza dell'Ente Pubblico o affidata in gestione ad organizzazioni accreditate (Cooperative sociali o altro).</w:t>
      </w:r>
    </w:p>
    <w:p w14:paraId="5147C4A1" w14:textId="77777777"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b/>
          <w:bCs/>
          <w:sz w:val="20"/>
          <w:szCs w:val="20"/>
          <w:lang w:val="it-IT"/>
        </w:rPr>
        <w:t>Servizi di pronto intervento:</w:t>
      </w:r>
      <w:r w:rsidRPr="0074642C">
        <w:rPr>
          <w:rFonts w:ascii="Arial" w:hAnsi="Arial" w:cs="Arial"/>
          <w:sz w:val="20"/>
          <w:szCs w:val="20"/>
          <w:lang w:val="it-IT"/>
        </w:rPr>
        <w:t xml:space="preserve"> si intende l'attività del CAV nel caso di reperimento in urgenza di sistemazione della donna in struttura diversa da Casa Rifugio.</w:t>
      </w:r>
    </w:p>
    <w:p w14:paraId="494F43C2" w14:textId="7FFFB856"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b/>
          <w:bCs/>
          <w:sz w:val="20"/>
          <w:szCs w:val="20"/>
          <w:lang w:val="it-IT"/>
        </w:rPr>
        <w:t>Percorso di allontanamento:</w:t>
      </w:r>
      <w:r w:rsidRPr="0074642C">
        <w:rPr>
          <w:rFonts w:ascii="Arial" w:hAnsi="Arial" w:cs="Arial"/>
          <w:sz w:val="20"/>
          <w:szCs w:val="20"/>
          <w:lang w:val="it-IT"/>
        </w:rPr>
        <w:t xml:space="preserve"> si intende la serie di azioni e interventi finalizzati all'uscita dalla coabitazione con il maltrattante.</w:t>
      </w:r>
    </w:p>
    <w:p w14:paraId="00E73934" w14:textId="104FBBAC"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b/>
          <w:bCs/>
          <w:sz w:val="20"/>
          <w:szCs w:val="20"/>
          <w:lang w:val="it-IT"/>
        </w:rPr>
        <w:t xml:space="preserve">Donne prese in carico dal </w:t>
      </w:r>
      <w:r w:rsidR="001472A8">
        <w:rPr>
          <w:rFonts w:ascii="Arial" w:hAnsi="Arial" w:cs="Arial"/>
          <w:b/>
          <w:bCs/>
          <w:sz w:val="20"/>
          <w:szCs w:val="20"/>
          <w:lang w:val="it-IT"/>
        </w:rPr>
        <w:t>C</w:t>
      </w:r>
      <w:r w:rsidRPr="0074642C">
        <w:rPr>
          <w:rFonts w:ascii="Arial" w:hAnsi="Arial" w:cs="Arial"/>
          <w:b/>
          <w:bCs/>
          <w:sz w:val="20"/>
          <w:szCs w:val="20"/>
          <w:lang w:val="it-IT"/>
        </w:rPr>
        <w:t>entro:</w:t>
      </w:r>
      <w:r w:rsidRPr="0074642C">
        <w:rPr>
          <w:rFonts w:ascii="Arial" w:hAnsi="Arial" w:cs="Arial"/>
          <w:sz w:val="20"/>
          <w:szCs w:val="20"/>
          <w:lang w:val="it-IT"/>
        </w:rPr>
        <w:t xml:space="preserve"> sono le donne che hanno iniziato un percorso individualizzato di uscita dalla violenza, con la predisposizione di un progetto specifico.</w:t>
      </w:r>
    </w:p>
    <w:p w14:paraId="418A3D8F" w14:textId="77777777"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b/>
          <w:bCs/>
          <w:sz w:val="20"/>
          <w:szCs w:val="20"/>
          <w:lang w:val="it-IT"/>
        </w:rPr>
        <w:t>Donne inviate ad accoglienza in emergenza/pronta accoglienza:</w:t>
      </w:r>
      <w:r w:rsidRPr="0074642C">
        <w:rPr>
          <w:rFonts w:ascii="Arial" w:hAnsi="Arial" w:cs="Arial"/>
          <w:sz w:val="20"/>
          <w:szCs w:val="20"/>
          <w:lang w:val="it-IT"/>
        </w:rPr>
        <w:t xml:space="preserve"> sono le donne collocate in strutture temporanee non dedicate (residence, B&amp;B, altre strutture residenziali, ecc.): a) nei casi in cui non hanno potuto trovare posto in casa rifugio oppure b) con lo scopo di non rivelare l’indirizzo segreto delle strutture dedicate qualora non sia ancora definita la decisione della collocazione della donna</w:t>
      </w:r>
    </w:p>
    <w:p w14:paraId="6F685D3B" w14:textId="77925B47" w:rsidR="00CD6645" w:rsidRPr="0074642C" w:rsidRDefault="00BA2001" w:rsidP="00CD6645">
      <w:pPr>
        <w:spacing w:after="120" w:line="240" w:lineRule="auto"/>
        <w:ind w:right="56"/>
        <w:jc w:val="both"/>
        <w:rPr>
          <w:rFonts w:ascii="Arial" w:hAnsi="Arial" w:cs="Arial"/>
          <w:sz w:val="20"/>
          <w:szCs w:val="20"/>
          <w:lang w:val="it-IT"/>
        </w:rPr>
      </w:pPr>
      <w:r>
        <w:rPr>
          <w:rFonts w:ascii="Arial" w:hAnsi="Arial" w:cs="Arial"/>
          <w:b/>
          <w:bCs/>
          <w:sz w:val="20"/>
          <w:szCs w:val="20"/>
          <w:lang w:val="it-IT"/>
        </w:rPr>
        <w:t>F</w:t>
      </w:r>
      <w:r w:rsidR="00CD6645" w:rsidRPr="0074642C">
        <w:rPr>
          <w:rFonts w:ascii="Arial" w:hAnsi="Arial" w:cs="Arial"/>
          <w:b/>
          <w:bCs/>
          <w:sz w:val="20"/>
          <w:szCs w:val="20"/>
          <w:lang w:val="it-IT"/>
        </w:rPr>
        <w:t>igure professionali operanti nei Centri</w:t>
      </w:r>
      <w:r w:rsidR="00CD6645" w:rsidRPr="0074642C">
        <w:rPr>
          <w:rFonts w:ascii="Arial" w:hAnsi="Arial" w:cs="Arial"/>
          <w:sz w:val="20"/>
          <w:szCs w:val="20"/>
          <w:lang w:val="it-IT"/>
        </w:rPr>
        <w:t>, svolgono interventi e impiegano metodologie peculiari e coerenti con l’attività di tali strutture</w:t>
      </w:r>
      <w:r>
        <w:rPr>
          <w:rFonts w:ascii="Arial" w:hAnsi="Arial" w:cs="Arial"/>
          <w:sz w:val="20"/>
          <w:szCs w:val="20"/>
          <w:lang w:val="it-IT"/>
        </w:rPr>
        <w:t xml:space="preserve"> e</w:t>
      </w:r>
      <w:r w:rsidR="00CD6645" w:rsidRPr="0074642C">
        <w:rPr>
          <w:rFonts w:ascii="Arial" w:hAnsi="Arial" w:cs="Arial"/>
          <w:sz w:val="20"/>
          <w:szCs w:val="20"/>
          <w:lang w:val="it-IT"/>
        </w:rPr>
        <w:t xml:space="preserve"> sono classificabili nelle seguenti voci della nuova Classificazione delle Professioni CP2011:</w:t>
      </w:r>
    </w:p>
    <w:p w14:paraId="11CD9447" w14:textId="77777777"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sz w:val="20"/>
          <w:szCs w:val="20"/>
          <w:lang w:val="it-IT"/>
        </w:rPr>
        <w:t xml:space="preserve">1. </w:t>
      </w:r>
      <w:r w:rsidRPr="0074642C">
        <w:rPr>
          <w:rFonts w:ascii="Arial" w:hAnsi="Arial" w:cs="Arial"/>
          <w:b/>
          <w:bCs/>
          <w:sz w:val="20"/>
          <w:szCs w:val="20"/>
          <w:lang w:val="it-IT"/>
        </w:rPr>
        <w:t>Coordinatrice e/o Responsabile:</w:t>
      </w:r>
      <w:r w:rsidRPr="0074642C">
        <w:rPr>
          <w:rFonts w:ascii="Arial" w:hAnsi="Arial" w:cs="Arial"/>
          <w:sz w:val="20"/>
          <w:szCs w:val="20"/>
          <w:lang w:val="it-IT"/>
        </w:rPr>
        <w:t xml:space="preserve"> dirige grandi strutture dell’amministrazione statale e locale, degli enti pubblici non economici e degli enti locali, formula proposte e pareri agli organi cui fa riferimento, cura l’attuazione dei programmi e la loro realizzazione, esercitando poteri di spesa e attribuendo ai dirigenti subordinati la responsabilità di progetti nonché le risorse necessarie a realizzarli, verificandone e controllandone le attività rispetto agli obiettivi fissati e mantenendo la responsabilità della gestione e dei risultati raggiunti. </w:t>
      </w:r>
    </w:p>
    <w:p w14:paraId="16BE1461" w14:textId="29E6E381"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sz w:val="20"/>
          <w:szCs w:val="20"/>
          <w:lang w:val="it-IT"/>
        </w:rPr>
        <w:t xml:space="preserve">2. </w:t>
      </w:r>
      <w:r w:rsidR="00F22936">
        <w:rPr>
          <w:rFonts w:ascii="Arial" w:hAnsi="Arial" w:cs="Arial"/>
          <w:b/>
          <w:bCs/>
          <w:sz w:val="20"/>
          <w:szCs w:val="20"/>
          <w:lang w:val="it-IT"/>
        </w:rPr>
        <w:t>Operatrice di accoglienza</w:t>
      </w:r>
      <w:r w:rsidRPr="0074642C">
        <w:rPr>
          <w:rFonts w:ascii="Arial" w:hAnsi="Arial" w:cs="Arial"/>
          <w:b/>
          <w:bCs/>
          <w:sz w:val="20"/>
          <w:szCs w:val="20"/>
          <w:lang w:val="it-IT"/>
        </w:rPr>
        <w:t>:</w:t>
      </w:r>
      <w:r w:rsidRPr="0074642C">
        <w:rPr>
          <w:rFonts w:ascii="Arial" w:hAnsi="Arial" w:cs="Arial"/>
          <w:sz w:val="20"/>
          <w:szCs w:val="20"/>
          <w:lang w:val="it-IT"/>
        </w:rPr>
        <w:t xml:space="preserve"> personale adeguatamente formato per: a) favorire il riconoscimento immediato e l’emersione del fenomeno della violenza contro le donne; b) stabilire un’adeguata relazione con la (potenziale) vittima per evitare la vittimizzazione secondaria; c) garantire la corretta presa in carico e gestione dei casi.</w:t>
      </w:r>
    </w:p>
    <w:p w14:paraId="152083A4" w14:textId="77777777"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sz w:val="20"/>
          <w:szCs w:val="20"/>
          <w:lang w:val="it-IT"/>
        </w:rPr>
        <w:t xml:space="preserve">3. </w:t>
      </w:r>
      <w:r w:rsidRPr="0074642C">
        <w:rPr>
          <w:rFonts w:ascii="Arial" w:hAnsi="Arial" w:cs="Arial"/>
          <w:b/>
          <w:bCs/>
          <w:sz w:val="20"/>
          <w:szCs w:val="20"/>
          <w:lang w:val="it-IT"/>
        </w:rPr>
        <w:t>Addetto alla segreteria e agli affari generali:</w:t>
      </w:r>
      <w:r w:rsidRPr="0074642C">
        <w:rPr>
          <w:rFonts w:ascii="Arial" w:hAnsi="Arial" w:cs="Arial"/>
          <w:sz w:val="20"/>
          <w:szCs w:val="20"/>
          <w:lang w:val="it-IT"/>
        </w:rPr>
        <w:t xml:space="preserve"> esegue una vasta gamma di compiti d'ufficio e di supporto amministrativo secondo le procedure stabilite. Prepara lettere e documenti di natura ordinaria seguendo indicazioni predefinite; gestisce la posta in entrata e in uscita, gli appuntamenti dei superiori; risponde alle richieste telefoniche o telematiche direttamente o inoltrandole alla persona interessata. </w:t>
      </w:r>
    </w:p>
    <w:p w14:paraId="1B66D91C" w14:textId="77777777"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sz w:val="20"/>
          <w:szCs w:val="20"/>
          <w:lang w:val="it-IT"/>
        </w:rPr>
        <w:t xml:space="preserve">4. </w:t>
      </w:r>
      <w:r w:rsidRPr="0074642C">
        <w:rPr>
          <w:rFonts w:ascii="Arial" w:hAnsi="Arial" w:cs="Arial"/>
          <w:b/>
          <w:bCs/>
          <w:sz w:val="20"/>
          <w:szCs w:val="20"/>
          <w:lang w:val="it-IT"/>
        </w:rPr>
        <w:t>Psicologa:</w:t>
      </w:r>
      <w:r w:rsidRPr="0074642C">
        <w:rPr>
          <w:rFonts w:ascii="Arial" w:hAnsi="Arial" w:cs="Arial"/>
          <w:b/>
          <w:bCs/>
          <w:color w:val="44546A" w:themeColor="text2"/>
          <w:sz w:val="20"/>
          <w:szCs w:val="20"/>
          <w:lang w:val="it-IT"/>
        </w:rPr>
        <w:t xml:space="preserve"> </w:t>
      </w:r>
      <w:r w:rsidRPr="0074642C">
        <w:rPr>
          <w:rFonts w:ascii="Arial" w:hAnsi="Arial" w:cs="Arial"/>
          <w:sz w:val="20"/>
          <w:szCs w:val="20"/>
          <w:lang w:val="it-IT"/>
        </w:rPr>
        <w:t>studia i processi mentali e i comportamenti di individui e di gruppi; diagnostica e tratta disabilità cognitive, problemi e disordini mentali, comportamentali ed emotivi.</w:t>
      </w:r>
    </w:p>
    <w:p w14:paraId="4FD3EF15" w14:textId="496092CE" w:rsidR="00CD6645" w:rsidRDefault="00CD6645" w:rsidP="005F716D">
      <w:pPr>
        <w:spacing w:after="120" w:line="240" w:lineRule="auto"/>
        <w:ind w:right="56"/>
        <w:jc w:val="both"/>
        <w:rPr>
          <w:rFonts w:ascii="Arial" w:hAnsi="Arial" w:cs="Arial"/>
          <w:sz w:val="20"/>
          <w:szCs w:val="20"/>
          <w:lang w:val="it-IT"/>
        </w:rPr>
      </w:pPr>
      <w:r w:rsidRPr="0074642C">
        <w:rPr>
          <w:rFonts w:ascii="Arial" w:hAnsi="Arial" w:cs="Arial"/>
          <w:sz w:val="20"/>
          <w:szCs w:val="20"/>
          <w:lang w:val="it-IT"/>
        </w:rPr>
        <w:t xml:space="preserve">5. </w:t>
      </w:r>
      <w:r w:rsidRPr="0074642C">
        <w:rPr>
          <w:rFonts w:ascii="Arial" w:hAnsi="Arial" w:cs="Arial"/>
          <w:b/>
          <w:bCs/>
          <w:sz w:val="20"/>
          <w:szCs w:val="20"/>
          <w:lang w:val="it-IT"/>
        </w:rPr>
        <w:t>Assistente sociale:</w:t>
      </w:r>
      <w:r w:rsidRPr="0074642C">
        <w:rPr>
          <w:rFonts w:ascii="Arial" w:hAnsi="Arial" w:cs="Arial"/>
          <w:sz w:val="20"/>
          <w:szCs w:val="20"/>
          <w:lang w:val="it-IT"/>
        </w:rPr>
        <w:t xml:space="preserve"> assiste e guida individui e famiglie con problemi sociali e lavorativi alla ricerca di soluzioni e per il raggiungimento degli obiettivi connessi; aiuta i soggetti con disabilità fisica e mentale ad ottenere i trattamenti adeguati; attiva e certifica procedure finalizzate ad ottenere assistenza pubblica per individui e famiglie.</w:t>
      </w:r>
    </w:p>
    <w:p w14:paraId="45EFB3C6" w14:textId="77777777"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sz w:val="20"/>
          <w:szCs w:val="20"/>
          <w:lang w:val="it-IT"/>
        </w:rPr>
        <w:t xml:space="preserve">6. </w:t>
      </w:r>
      <w:r w:rsidRPr="0074642C">
        <w:rPr>
          <w:rFonts w:ascii="Arial" w:hAnsi="Arial" w:cs="Arial"/>
          <w:b/>
          <w:bCs/>
          <w:sz w:val="20"/>
          <w:szCs w:val="20"/>
          <w:lang w:val="it-IT"/>
        </w:rPr>
        <w:t>Educatrice professionale:</w:t>
      </w:r>
      <w:r w:rsidRPr="0074642C">
        <w:rPr>
          <w:rFonts w:ascii="Arial" w:hAnsi="Arial" w:cs="Arial"/>
          <w:sz w:val="20"/>
          <w:szCs w:val="20"/>
          <w:lang w:val="it-IT"/>
        </w:rPr>
        <w:t xml:space="preserve"> attua specifici progetti educativi e riabilitativi, nell'ambito di un progetto terapeutico elaborato da un'équipe multidisciplinare, volti a uno sviluppo equilibrato della personalità con obiettivi educativo/relazionali in un contesto di partecipazione e recupero alla vita quotidiana; cura il positivo inserimento o reinserimento psicosociale dei soggetti in difficoltà. Programma, gestisce e verifica interventi educativi mirati al recupero e allo sviluppo delle potenzialità dei soggetti in difficoltà per il raggiungimento di livelli sempre più avanzati di autonomia; organizza, gestisce e verifica le proprie attività professionali all'interno di servizi socio-sanitari e strutture socio-sanitarie-riabilitative e socio educative, in modo coordinato e integrato con altre figure professionali presenti nelle strutture, con il coinvolgimento diretto dei soggetti interessati e/o delle loro famiglie, dei gruppi, della collettività. </w:t>
      </w:r>
    </w:p>
    <w:p w14:paraId="17D09025" w14:textId="77777777"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sz w:val="20"/>
          <w:szCs w:val="20"/>
          <w:lang w:val="it-IT"/>
        </w:rPr>
        <w:t xml:space="preserve">7. </w:t>
      </w:r>
      <w:r w:rsidRPr="0074642C">
        <w:rPr>
          <w:rFonts w:ascii="Arial" w:hAnsi="Arial" w:cs="Arial"/>
          <w:b/>
          <w:bCs/>
          <w:sz w:val="20"/>
          <w:szCs w:val="20"/>
          <w:lang w:val="it-IT"/>
        </w:rPr>
        <w:t>Mediatrice interculturale:</w:t>
      </w:r>
      <w:r w:rsidRPr="0074642C">
        <w:rPr>
          <w:rFonts w:ascii="Arial" w:hAnsi="Arial" w:cs="Arial"/>
          <w:sz w:val="20"/>
          <w:szCs w:val="20"/>
          <w:lang w:val="it-IT"/>
        </w:rPr>
        <w:t xml:space="preserve"> fornisce servizi finalizzati a prevenire il disagio di adulti in difficoltà di inserimento sociale e lavorativo, a rimuovere l'emarginazione sociale di bambini e adolescenti, a riabilitare adulti e minori in prigione, in libertà vigilata e fuori dal carcere e a recuperare alla vita attiva adulti scoraggiati o ritirati dal lavoro.</w:t>
      </w:r>
    </w:p>
    <w:p w14:paraId="37368D6B" w14:textId="77777777"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sz w:val="20"/>
          <w:szCs w:val="20"/>
          <w:lang w:val="it-IT"/>
        </w:rPr>
        <w:t xml:space="preserve">8. </w:t>
      </w:r>
      <w:r w:rsidRPr="0074642C">
        <w:rPr>
          <w:rFonts w:ascii="Arial" w:hAnsi="Arial" w:cs="Arial"/>
          <w:b/>
          <w:bCs/>
          <w:sz w:val="20"/>
          <w:szCs w:val="20"/>
          <w:lang w:val="it-IT"/>
        </w:rPr>
        <w:t>Avvocata:</w:t>
      </w:r>
      <w:r w:rsidRPr="0074642C">
        <w:rPr>
          <w:rFonts w:ascii="Arial" w:hAnsi="Arial" w:cs="Arial"/>
          <w:sz w:val="20"/>
          <w:szCs w:val="20"/>
          <w:lang w:val="it-IT"/>
        </w:rPr>
        <w:t xml:space="preserve"> rappresenta e tutela gli interessi di persone e organizzazioni nelle procedure legali e nei diversi gradi dei processi penali, civili e amministrativi; stila documenti, contratti e fornisce consulenze legali in materia di transazioni e di atti fra persone in vita. L’esercizio della professione di Avvocato è regolato dalle leggi dello Stato.</w:t>
      </w:r>
    </w:p>
    <w:p w14:paraId="42DC21A1" w14:textId="77777777"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sz w:val="20"/>
          <w:szCs w:val="20"/>
          <w:lang w:val="it-IT"/>
        </w:rPr>
        <w:t xml:space="preserve">9. </w:t>
      </w:r>
      <w:r w:rsidRPr="0074642C">
        <w:rPr>
          <w:rFonts w:ascii="Arial" w:hAnsi="Arial" w:cs="Arial"/>
          <w:b/>
          <w:bCs/>
          <w:sz w:val="20"/>
          <w:szCs w:val="20"/>
          <w:lang w:val="it-IT"/>
        </w:rPr>
        <w:t>Altro:</w:t>
      </w:r>
      <w:r w:rsidRPr="0074642C">
        <w:rPr>
          <w:rFonts w:ascii="Arial" w:hAnsi="Arial" w:cs="Arial"/>
          <w:sz w:val="20"/>
          <w:szCs w:val="20"/>
          <w:lang w:val="it-IT"/>
        </w:rPr>
        <w:t xml:space="preserve"> Devono rientrare in questa categoria esclusivamente quelle figure professionali non riconducibili a quelle sopraelencate.</w:t>
      </w:r>
    </w:p>
    <w:p w14:paraId="17A05A23" w14:textId="482DBCBB" w:rsidR="00CD6645" w:rsidRPr="0074642C" w:rsidRDefault="00BA2001" w:rsidP="00CD6645">
      <w:pPr>
        <w:spacing w:after="120" w:line="240" w:lineRule="auto"/>
        <w:ind w:right="56"/>
        <w:jc w:val="both"/>
        <w:rPr>
          <w:rFonts w:ascii="Arial" w:hAnsi="Arial" w:cs="Arial"/>
          <w:sz w:val="20"/>
          <w:szCs w:val="20"/>
          <w:lang w:val="it-IT"/>
        </w:rPr>
      </w:pPr>
      <w:r>
        <w:rPr>
          <w:rFonts w:ascii="Arial" w:hAnsi="Arial" w:cs="Arial"/>
          <w:b/>
          <w:bCs/>
          <w:sz w:val="20"/>
          <w:szCs w:val="20"/>
          <w:lang w:val="it-IT"/>
        </w:rPr>
        <w:t>R</w:t>
      </w:r>
      <w:r w:rsidR="00CD6645" w:rsidRPr="0074642C">
        <w:rPr>
          <w:rFonts w:ascii="Arial" w:hAnsi="Arial" w:cs="Arial"/>
          <w:b/>
          <w:bCs/>
          <w:sz w:val="20"/>
          <w:szCs w:val="20"/>
          <w:lang w:val="it-IT"/>
        </w:rPr>
        <w:t>ipartizioni geografiche</w:t>
      </w:r>
      <w:r w:rsidR="00CD6645" w:rsidRPr="0074642C">
        <w:rPr>
          <w:rFonts w:ascii="Arial" w:hAnsi="Arial" w:cs="Arial"/>
          <w:sz w:val="20"/>
          <w:szCs w:val="20"/>
          <w:lang w:val="it-IT"/>
        </w:rPr>
        <w:t xml:space="preserve"> costituiscono una suddivisione geografica del territorio e sono così articolate:</w:t>
      </w:r>
    </w:p>
    <w:p w14:paraId="7DAEB62C" w14:textId="77777777"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b/>
          <w:bCs/>
          <w:sz w:val="20"/>
          <w:szCs w:val="20"/>
          <w:lang w:val="it-IT"/>
        </w:rPr>
        <w:t>Nord-ovest:</w:t>
      </w:r>
      <w:r w:rsidRPr="0074642C">
        <w:rPr>
          <w:rFonts w:ascii="Arial" w:hAnsi="Arial" w:cs="Arial"/>
          <w:sz w:val="20"/>
          <w:szCs w:val="20"/>
          <w:lang w:val="it-IT"/>
        </w:rPr>
        <w:t xml:space="preserve"> comprende Piemonte, Valle d’Aosta, Lombardia, Liguria</w:t>
      </w:r>
    </w:p>
    <w:p w14:paraId="328F9E70" w14:textId="77777777"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b/>
          <w:bCs/>
          <w:sz w:val="20"/>
          <w:szCs w:val="20"/>
          <w:lang w:val="it-IT"/>
        </w:rPr>
        <w:t>Nord-est:</w:t>
      </w:r>
      <w:r w:rsidRPr="0074642C">
        <w:rPr>
          <w:rFonts w:ascii="Arial" w:hAnsi="Arial" w:cs="Arial"/>
          <w:sz w:val="20"/>
          <w:szCs w:val="20"/>
          <w:lang w:val="it-IT"/>
        </w:rPr>
        <w:t xml:space="preserve"> comprende Trentino-Alto Adige (Bolzano-Bozen, Trento), Veneto, Friuli-Venezia Giulia, Emilia-Romagna</w:t>
      </w:r>
    </w:p>
    <w:p w14:paraId="4ABDEA41" w14:textId="77777777"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b/>
          <w:bCs/>
          <w:sz w:val="20"/>
          <w:szCs w:val="20"/>
          <w:lang w:val="it-IT"/>
        </w:rPr>
        <w:t>Centro:</w:t>
      </w:r>
      <w:r w:rsidRPr="0074642C">
        <w:rPr>
          <w:rFonts w:ascii="Arial" w:hAnsi="Arial" w:cs="Arial"/>
          <w:sz w:val="20"/>
          <w:szCs w:val="20"/>
          <w:lang w:val="it-IT"/>
        </w:rPr>
        <w:t xml:space="preserve"> comprende Toscana, Umbria, Marche, Lazio</w:t>
      </w:r>
    </w:p>
    <w:p w14:paraId="72D0A8F6" w14:textId="77777777"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b/>
          <w:bCs/>
          <w:sz w:val="20"/>
          <w:szCs w:val="20"/>
          <w:lang w:val="it-IT"/>
        </w:rPr>
        <w:t>Sud:</w:t>
      </w:r>
      <w:r w:rsidRPr="0074642C">
        <w:rPr>
          <w:rFonts w:ascii="Arial" w:hAnsi="Arial" w:cs="Arial"/>
          <w:sz w:val="20"/>
          <w:szCs w:val="20"/>
          <w:lang w:val="it-IT"/>
        </w:rPr>
        <w:t xml:space="preserve"> comprende Abruzzo, Molise, Campania, Puglia, Basilicata, Calabria</w:t>
      </w:r>
    </w:p>
    <w:p w14:paraId="49EECE0B" w14:textId="77777777" w:rsidR="00CD6645" w:rsidRPr="0074642C" w:rsidRDefault="00CD6645" w:rsidP="00CD6645">
      <w:pPr>
        <w:spacing w:after="120" w:line="240" w:lineRule="auto"/>
        <w:ind w:right="56"/>
        <w:jc w:val="both"/>
        <w:rPr>
          <w:rFonts w:ascii="Arial" w:hAnsi="Arial" w:cs="Arial"/>
          <w:sz w:val="20"/>
          <w:szCs w:val="20"/>
          <w:lang w:val="it-IT"/>
        </w:rPr>
      </w:pPr>
      <w:r w:rsidRPr="0074642C">
        <w:rPr>
          <w:rFonts w:ascii="Arial" w:hAnsi="Arial" w:cs="Arial"/>
          <w:b/>
          <w:bCs/>
          <w:sz w:val="20"/>
          <w:szCs w:val="20"/>
          <w:lang w:val="it-IT"/>
        </w:rPr>
        <w:t>Isole:</w:t>
      </w:r>
      <w:r w:rsidRPr="0074642C">
        <w:rPr>
          <w:rFonts w:ascii="Arial" w:hAnsi="Arial" w:cs="Arial"/>
          <w:sz w:val="20"/>
          <w:szCs w:val="20"/>
          <w:lang w:val="it-IT"/>
        </w:rPr>
        <w:t xml:space="preserve"> comprendono Sicilia, Sardegna</w:t>
      </w:r>
    </w:p>
    <w:p w14:paraId="76F4C5D1" w14:textId="69634C64" w:rsidR="00CD6645" w:rsidRDefault="00CD6645">
      <w:pPr>
        <w:spacing w:after="160" w:line="259" w:lineRule="auto"/>
        <w:rPr>
          <w:rFonts w:ascii="Arial" w:hAnsi="Arial" w:cs="Arial"/>
          <w:sz w:val="20"/>
          <w:szCs w:val="20"/>
          <w:lang w:val="it-IT"/>
        </w:rPr>
      </w:pPr>
      <w:r>
        <w:rPr>
          <w:rFonts w:ascii="Arial" w:hAnsi="Arial" w:cs="Arial"/>
          <w:sz w:val="20"/>
          <w:szCs w:val="20"/>
          <w:lang w:val="it-IT"/>
        </w:rPr>
        <w:br w:type="page"/>
      </w:r>
    </w:p>
    <w:p w14:paraId="05EF0323" w14:textId="0198A07C" w:rsidR="00A84A31" w:rsidRPr="00400FE0" w:rsidRDefault="005F716D" w:rsidP="00400FE0">
      <w:pPr>
        <w:pStyle w:val="NormaleWeb"/>
        <w:spacing w:before="0" w:beforeAutospacing="0" w:after="150" w:afterAutospacing="0"/>
        <w:rPr>
          <w:rFonts w:ascii="Arial" w:hAnsi="Arial" w:cs="Arial"/>
          <w:b/>
          <w:color w:val="595959" w:themeColor="text1" w:themeTint="A6"/>
          <w:sz w:val="28"/>
          <w:szCs w:val="28"/>
        </w:rPr>
      </w:pPr>
      <w:r w:rsidRPr="005F716D">
        <w:rPr>
          <w:rFonts w:ascii="Arial" w:hAnsi="Arial" w:cs="Arial"/>
          <w:b/>
          <w:color w:val="595959" w:themeColor="text1" w:themeTint="A6"/>
          <w:sz w:val="28"/>
          <w:szCs w:val="28"/>
        </w:rPr>
        <w:t>NOTA METODOLOGICA</w:t>
      </w:r>
    </w:p>
    <w:p w14:paraId="3D58067E" w14:textId="77777777" w:rsidR="00A84A31" w:rsidRPr="0032659F" w:rsidRDefault="00A84A31" w:rsidP="00A84A31">
      <w:pPr>
        <w:spacing w:after="120" w:line="240" w:lineRule="auto"/>
        <w:jc w:val="both"/>
        <w:rPr>
          <w:rFonts w:ascii="Arial" w:hAnsi="Arial" w:cs="Arial"/>
          <w:b/>
          <w:bCs/>
          <w:sz w:val="18"/>
          <w:lang w:val="it-IT"/>
        </w:rPr>
      </w:pPr>
    </w:p>
    <w:p w14:paraId="74FDF320" w14:textId="77777777" w:rsidR="00A84A31" w:rsidRPr="0032659F" w:rsidRDefault="00A84A31" w:rsidP="0032659F">
      <w:pPr>
        <w:spacing w:after="0" w:line="240" w:lineRule="auto"/>
        <w:jc w:val="both"/>
        <w:rPr>
          <w:rFonts w:ascii="Arial" w:hAnsi="Arial" w:cs="Arial"/>
          <w:b/>
          <w:color w:val="595959" w:themeColor="text1" w:themeTint="A6"/>
          <w:lang w:val="it-IT"/>
        </w:rPr>
      </w:pPr>
      <w:r w:rsidRPr="0032659F">
        <w:rPr>
          <w:rFonts w:ascii="Arial" w:hAnsi="Arial" w:cs="Arial"/>
          <w:b/>
          <w:color w:val="595959" w:themeColor="text1" w:themeTint="A6"/>
          <w:lang w:val="it-IT"/>
        </w:rPr>
        <w:t>Premessa</w:t>
      </w:r>
    </w:p>
    <w:p w14:paraId="4D650D48" w14:textId="6A336075" w:rsidR="00A84A31" w:rsidRPr="0074642C" w:rsidRDefault="00A84A31" w:rsidP="00A84A31">
      <w:pPr>
        <w:spacing w:after="120" w:line="240" w:lineRule="auto"/>
        <w:ind w:right="56"/>
        <w:jc w:val="both"/>
        <w:rPr>
          <w:rFonts w:ascii="Arial" w:hAnsi="Arial" w:cs="Arial"/>
          <w:sz w:val="20"/>
          <w:szCs w:val="20"/>
          <w:lang w:val="it-IT"/>
        </w:rPr>
      </w:pPr>
      <w:r w:rsidRPr="0074642C">
        <w:rPr>
          <w:rFonts w:ascii="Arial" w:hAnsi="Arial" w:cs="Arial"/>
          <w:sz w:val="20"/>
          <w:szCs w:val="20"/>
          <w:lang w:val="it-IT"/>
        </w:rPr>
        <w:t xml:space="preserve">L'Indagine sui Centri Antiviolenza viene realizzata dall'Istat all'interno di un Accordo di collaborazione con il Dipartimento per le Pari Opportunità presso la Presidenza del Consiglio. L'accordo prevede la realizzazione di un Sistema Informativo integrato </w:t>
      </w:r>
      <w:proofErr w:type="spellStart"/>
      <w:r w:rsidR="00E339FD" w:rsidRPr="0074642C">
        <w:rPr>
          <w:rFonts w:ascii="Arial" w:hAnsi="Arial" w:cs="Arial"/>
          <w:sz w:val="20"/>
          <w:szCs w:val="20"/>
          <w:lang w:val="it-IT"/>
        </w:rPr>
        <w:t>multifonte</w:t>
      </w:r>
      <w:proofErr w:type="spellEnd"/>
      <w:r w:rsidR="00E339FD" w:rsidRPr="0074642C">
        <w:rPr>
          <w:rFonts w:ascii="Arial" w:hAnsi="Arial" w:cs="Arial"/>
          <w:sz w:val="20"/>
          <w:szCs w:val="20"/>
          <w:lang w:val="it-IT"/>
        </w:rPr>
        <w:t xml:space="preserve"> </w:t>
      </w:r>
      <w:r w:rsidRPr="0074642C">
        <w:rPr>
          <w:rFonts w:ascii="Arial" w:hAnsi="Arial" w:cs="Arial"/>
          <w:sz w:val="20"/>
          <w:szCs w:val="20"/>
          <w:lang w:val="it-IT"/>
        </w:rPr>
        <w:t>sulla violenza contro le donne che conterrà dati relativi al fenomeno della violenza contro le donne nelle sue varie forme, e che permetterà di monitorare il fenomeno sia nei suoi aspetti qualitativi sia in quelli quantitativi (</w:t>
      </w:r>
      <w:hyperlink r:id="rId20" w:history="1">
        <w:r w:rsidRPr="00150181">
          <w:rPr>
            <w:rStyle w:val="Collegamentoipertestuale"/>
            <w:rFonts w:ascii="Arial" w:hAnsi="Arial" w:cs="Arial"/>
            <w:sz w:val="20"/>
            <w:szCs w:val="20"/>
            <w:lang w:val="it-IT"/>
          </w:rPr>
          <w:t>https://www.istat.it/it/violenza-sulle-donne</w:t>
        </w:r>
      </w:hyperlink>
      <w:r w:rsidRPr="0074642C">
        <w:rPr>
          <w:rFonts w:ascii="Arial" w:hAnsi="Arial" w:cs="Arial"/>
          <w:sz w:val="20"/>
          <w:szCs w:val="20"/>
          <w:lang w:val="it-IT"/>
        </w:rPr>
        <w:t>).</w:t>
      </w:r>
    </w:p>
    <w:p w14:paraId="38BB6A55" w14:textId="710CDCAE" w:rsidR="00A84A31" w:rsidRPr="0074642C" w:rsidRDefault="00A84A31" w:rsidP="00A84A31">
      <w:pPr>
        <w:spacing w:after="120" w:line="240" w:lineRule="auto"/>
        <w:ind w:right="56"/>
        <w:jc w:val="both"/>
        <w:rPr>
          <w:rFonts w:ascii="Arial" w:hAnsi="Arial" w:cs="Arial"/>
          <w:sz w:val="20"/>
          <w:szCs w:val="20"/>
          <w:lang w:val="it-IT"/>
        </w:rPr>
      </w:pPr>
      <w:r w:rsidRPr="0074642C">
        <w:rPr>
          <w:rFonts w:ascii="Arial" w:hAnsi="Arial" w:cs="Arial"/>
          <w:sz w:val="20"/>
          <w:szCs w:val="20"/>
          <w:lang w:val="it-IT"/>
        </w:rPr>
        <w:t xml:space="preserve">L'indagine rileva tutti i Centri Antiviolenza nei quali sono accolte le donne </w:t>
      </w:r>
      <w:r w:rsidR="00832CA0">
        <w:rPr>
          <w:rFonts w:ascii="Arial" w:hAnsi="Arial" w:cs="Arial"/>
          <w:sz w:val="20"/>
          <w:szCs w:val="20"/>
          <w:lang w:val="it-IT"/>
        </w:rPr>
        <w:t>sopravvissute alla violenza.</w:t>
      </w:r>
    </w:p>
    <w:p w14:paraId="08EB1D4B" w14:textId="12F1F2AB" w:rsidR="00A84A31" w:rsidRDefault="00A84A31" w:rsidP="00A84A31">
      <w:pPr>
        <w:spacing w:after="120" w:line="240" w:lineRule="auto"/>
        <w:ind w:right="56"/>
        <w:jc w:val="both"/>
        <w:rPr>
          <w:rFonts w:ascii="Arial" w:hAnsi="Arial" w:cs="Arial"/>
          <w:sz w:val="20"/>
          <w:szCs w:val="20"/>
          <w:lang w:val="it-IT"/>
        </w:rPr>
      </w:pPr>
      <w:r w:rsidRPr="0074642C">
        <w:rPr>
          <w:rFonts w:ascii="Arial" w:hAnsi="Arial" w:cs="Arial"/>
          <w:sz w:val="20"/>
          <w:szCs w:val="20"/>
          <w:lang w:val="it-IT"/>
        </w:rPr>
        <w:t xml:space="preserve">La rilevazione viene svolta in collaborazione con il Dipartimento per le Pari Opportunità e con il CISIS (Centro Interregionale per i sistemi informatici, geografici e statistici) - Gruppo di Lavoro Politiche Sociali. La scheda di rilevazione è stata progettata </w:t>
      </w:r>
      <w:r w:rsidR="00BB3464" w:rsidRPr="0074642C">
        <w:rPr>
          <w:rFonts w:ascii="Arial" w:hAnsi="Arial" w:cs="Arial"/>
          <w:sz w:val="20"/>
          <w:szCs w:val="20"/>
          <w:lang w:val="it-IT"/>
        </w:rPr>
        <w:t xml:space="preserve">con la finalità di disegnare la mappatura dei centri antiviolenza </w:t>
      </w:r>
      <w:r w:rsidR="00BB3464">
        <w:rPr>
          <w:rFonts w:ascii="Arial" w:hAnsi="Arial" w:cs="Arial"/>
          <w:sz w:val="20"/>
          <w:szCs w:val="20"/>
          <w:lang w:val="it-IT"/>
        </w:rPr>
        <w:t>insieme a</w:t>
      </w:r>
      <w:r w:rsidRPr="0074642C">
        <w:rPr>
          <w:rFonts w:ascii="Arial" w:hAnsi="Arial" w:cs="Arial"/>
          <w:sz w:val="20"/>
          <w:szCs w:val="20"/>
          <w:lang w:val="it-IT"/>
        </w:rPr>
        <w:t>l Consiglio Nazionale della Ricerca (CNR – IRRPS)</w:t>
      </w:r>
      <w:r w:rsidR="00BB3464">
        <w:rPr>
          <w:rFonts w:ascii="Arial" w:hAnsi="Arial" w:cs="Arial"/>
          <w:sz w:val="20"/>
          <w:szCs w:val="20"/>
          <w:lang w:val="it-IT"/>
        </w:rPr>
        <w:t xml:space="preserve"> e le Regioni</w:t>
      </w:r>
      <w:r w:rsidRPr="0074642C">
        <w:rPr>
          <w:rFonts w:ascii="Arial" w:hAnsi="Arial" w:cs="Arial"/>
          <w:sz w:val="20"/>
          <w:szCs w:val="20"/>
          <w:lang w:val="it-IT"/>
        </w:rPr>
        <w:t xml:space="preserve">, </w:t>
      </w:r>
      <w:r w:rsidR="00BB3464">
        <w:rPr>
          <w:rFonts w:ascii="Arial" w:hAnsi="Arial" w:cs="Arial"/>
          <w:sz w:val="20"/>
          <w:szCs w:val="20"/>
          <w:lang w:val="it-IT"/>
        </w:rPr>
        <w:t xml:space="preserve">con la partecipazione del </w:t>
      </w:r>
      <w:r w:rsidR="00BB3464" w:rsidRPr="0074642C">
        <w:rPr>
          <w:rFonts w:ascii="Arial" w:hAnsi="Arial" w:cs="Arial"/>
          <w:sz w:val="20"/>
          <w:szCs w:val="20"/>
          <w:lang w:val="it-IT"/>
        </w:rPr>
        <w:t xml:space="preserve">Dipartimento per le Pari Opportunità </w:t>
      </w:r>
      <w:r w:rsidR="00BB3464">
        <w:rPr>
          <w:rFonts w:ascii="Arial" w:hAnsi="Arial" w:cs="Arial"/>
          <w:sz w:val="20"/>
          <w:szCs w:val="20"/>
          <w:lang w:val="it-IT"/>
        </w:rPr>
        <w:t>e dell’associazionismo di riferimento.</w:t>
      </w:r>
    </w:p>
    <w:p w14:paraId="7535AC92" w14:textId="77777777" w:rsidR="00122790" w:rsidRPr="0074642C" w:rsidRDefault="00122790" w:rsidP="00A84A31">
      <w:pPr>
        <w:spacing w:after="120" w:line="240" w:lineRule="auto"/>
        <w:ind w:right="56"/>
        <w:jc w:val="both"/>
        <w:rPr>
          <w:rFonts w:ascii="Arial" w:hAnsi="Arial" w:cs="Arial"/>
          <w:sz w:val="20"/>
          <w:szCs w:val="20"/>
          <w:lang w:val="it-IT"/>
        </w:rPr>
      </w:pPr>
    </w:p>
    <w:p w14:paraId="37BA08AD" w14:textId="77777777" w:rsidR="00A84A31" w:rsidRPr="0074642C" w:rsidRDefault="00A84A31" w:rsidP="009F7A6E">
      <w:pPr>
        <w:spacing w:after="120" w:line="240" w:lineRule="auto"/>
        <w:jc w:val="both"/>
        <w:rPr>
          <w:rFonts w:ascii="Arial" w:hAnsi="Arial" w:cs="Arial"/>
          <w:b/>
          <w:bCs/>
          <w:color w:val="000000" w:themeColor="text1"/>
          <w:lang w:val="it-IT"/>
        </w:rPr>
      </w:pPr>
      <w:r w:rsidRPr="009F7A6E">
        <w:rPr>
          <w:rFonts w:ascii="Arial" w:hAnsi="Arial" w:cs="Arial"/>
          <w:b/>
          <w:color w:val="595959" w:themeColor="text1" w:themeTint="A6"/>
          <w:lang w:val="it-IT"/>
        </w:rPr>
        <w:t>Finalità e caratteristiche dell’indagine</w:t>
      </w:r>
    </w:p>
    <w:p w14:paraId="224D6319" w14:textId="211C9A1E" w:rsidR="00832CA0" w:rsidRPr="0074642C" w:rsidRDefault="00832CA0" w:rsidP="00832CA0">
      <w:pPr>
        <w:spacing w:after="120" w:line="240" w:lineRule="auto"/>
        <w:ind w:right="56"/>
        <w:jc w:val="both"/>
        <w:rPr>
          <w:rFonts w:ascii="Arial" w:hAnsi="Arial" w:cs="Arial"/>
          <w:sz w:val="20"/>
          <w:szCs w:val="20"/>
          <w:lang w:val="it-IT"/>
        </w:rPr>
      </w:pPr>
      <w:r w:rsidRPr="0074642C">
        <w:rPr>
          <w:rFonts w:ascii="Arial" w:hAnsi="Arial" w:cs="Arial"/>
          <w:sz w:val="20"/>
          <w:szCs w:val="20"/>
          <w:lang w:val="it-IT"/>
        </w:rPr>
        <w:t>L</w:t>
      </w:r>
      <w:r w:rsidR="00122790">
        <w:rPr>
          <w:rFonts w:ascii="Arial" w:hAnsi="Arial" w:cs="Arial"/>
          <w:sz w:val="20"/>
          <w:szCs w:val="20"/>
          <w:lang w:val="it-IT"/>
        </w:rPr>
        <w:t>a</w:t>
      </w:r>
      <w:r w:rsidRPr="0074642C">
        <w:rPr>
          <w:rFonts w:ascii="Arial" w:hAnsi="Arial" w:cs="Arial"/>
          <w:sz w:val="20"/>
          <w:szCs w:val="20"/>
          <w:lang w:val="it-IT"/>
        </w:rPr>
        <w:t xml:space="preserve"> rilevazion</w:t>
      </w:r>
      <w:r w:rsidR="00122790">
        <w:rPr>
          <w:rFonts w:ascii="Arial" w:hAnsi="Arial" w:cs="Arial"/>
          <w:sz w:val="20"/>
          <w:szCs w:val="20"/>
          <w:lang w:val="it-IT"/>
        </w:rPr>
        <w:t>e è</w:t>
      </w:r>
      <w:r>
        <w:rPr>
          <w:rFonts w:ascii="Arial" w:hAnsi="Arial" w:cs="Arial"/>
          <w:sz w:val="20"/>
          <w:szCs w:val="20"/>
          <w:lang w:val="it-IT"/>
        </w:rPr>
        <w:t xml:space="preserve"> </w:t>
      </w:r>
      <w:r w:rsidRPr="0074642C">
        <w:rPr>
          <w:rFonts w:ascii="Arial" w:hAnsi="Arial" w:cs="Arial"/>
          <w:sz w:val="20"/>
          <w:szCs w:val="20"/>
          <w:lang w:val="it-IT"/>
        </w:rPr>
        <w:t>finalizzat</w:t>
      </w:r>
      <w:r w:rsidR="00122790">
        <w:rPr>
          <w:rFonts w:ascii="Arial" w:hAnsi="Arial" w:cs="Arial"/>
          <w:sz w:val="20"/>
          <w:szCs w:val="20"/>
          <w:lang w:val="it-IT"/>
        </w:rPr>
        <w:t>a</w:t>
      </w:r>
      <w:r w:rsidRPr="0074642C">
        <w:rPr>
          <w:rFonts w:ascii="Arial" w:hAnsi="Arial" w:cs="Arial"/>
          <w:sz w:val="20"/>
          <w:szCs w:val="20"/>
          <w:lang w:val="it-IT"/>
        </w:rPr>
        <w:t xml:space="preserve"> a fornire una rappresentazione dei servizi offerti e delle caratteristiche degli utenti dei servizi a livello nazionale da parte dei centri antiviolenza pubblici e privati al fine di orientare interventi di policy. </w:t>
      </w:r>
    </w:p>
    <w:p w14:paraId="0DDF7C71" w14:textId="77777777" w:rsidR="00832CA0" w:rsidRPr="0074642C" w:rsidRDefault="00832CA0" w:rsidP="00832CA0">
      <w:pPr>
        <w:spacing w:after="120" w:line="240" w:lineRule="auto"/>
        <w:ind w:right="56"/>
        <w:jc w:val="both"/>
        <w:rPr>
          <w:rFonts w:ascii="Arial" w:hAnsi="Arial" w:cs="Arial"/>
          <w:sz w:val="20"/>
          <w:szCs w:val="20"/>
          <w:lang w:val="it-IT"/>
        </w:rPr>
      </w:pPr>
      <w:r w:rsidRPr="0074642C">
        <w:rPr>
          <w:rFonts w:ascii="Arial" w:hAnsi="Arial" w:cs="Arial"/>
          <w:sz w:val="20"/>
          <w:szCs w:val="20"/>
          <w:lang w:val="it-IT"/>
        </w:rPr>
        <w:t xml:space="preserve">L’Istat ha concordato con il gruppo Politiche sociali del </w:t>
      </w:r>
      <w:proofErr w:type="spellStart"/>
      <w:r w:rsidRPr="0074642C">
        <w:rPr>
          <w:rFonts w:ascii="Arial" w:hAnsi="Arial" w:cs="Arial"/>
          <w:sz w:val="20"/>
          <w:szCs w:val="20"/>
          <w:lang w:val="it-IT"/>
        </w:rPr>
        <w:t>Cisis</w:t>
      </w:r>
      <w:proofErr w:type="spellEnd"/>
      <w:r w:rsidRPr="0074642C">
        <w:rPr>
          <w:rFonts w:ascii="Arial" w:hAnsi="Arial" w:cs="Arial"/>
          <w:sz w:val="20"/>
          <w:szCs w:val="20"/>
          <w:lang w:val="it-IT"/>
        </w:rPr>
        <w:t xml:space="preserve"> tre modalità di organizzazione della rilevazione in oggetto:</w:t>
      </w:r>
    </w:p>
    <w:p w14:paraId="51B5C408" w14:textId="77777777" w:rsidR="00832CA0" w:rsidRPr="0074642C" w:rsidRDefault="00832CA0" w:rsidP="00832CA0">
      <w:pPr>
        <w:spacing w:after="120" w:line="240" w:lineRule="auto"/>
        <w:ind w:right="56"/>
        <w:jc w:val="both"/>
        <w:rPr>
          <w:rFonts w:ascii="Arial" w:hAnsi="Arial" w:cs="Arial"/>
          <w:sz w:val="20"/>
          <w:szCs w:val="20"/>
          <w:lang w:val="it-IT"/>
        </w:rPr>
      </w:pPr>
      <w:r w:rsidRPr="0074642C">
        <w:rPr>
          <w:rFonts w:ascii="Arial" w:hAnsi="Arial" w:cs="Arial"/>
          <w:sz w:val="20"/>
          <w:szCs w:val="20"/>
          <w:lang w:val="it-IT"/>
        </w:rPr>
        <w:t xml:space="preserve">1) Modalità 1 - la Regione ha raccolto le informazioni richieste per tutti i Centri di sua pertinenza tramite gli Uffici di statistica, utilizzando i propri sistemi informativi e garantendo la completezza e la qualità dei dati raccolti, provvedendo a rilasciare i dati secondo le specifiche dettate dal tracciato record concordato con Istat. </w:t>
      </w:r>
    </w:p>
    <w:p w14:paraId="452E3D99" w14:textId="77777777" w:rsidR="00832CA0" w:rsidRPr="0074642C" w:rsidRDefault="00832CA0" w:rsidP="00832CA0">
      <w:pPr>
        <w:spacing w:after="120" w:line="240" w:lineRule="auto"/>
        <w:ind w:right="56"/>
        <w:jc w:val="both"/>
        <w:rPr>
          <w:rFonts w:ascii="Arial" w:hAnsi="Arial" w:cs="Arial"/>
          <w:sz w:val="20"/>
          <w:szCs w:val="20"/>
          <w:lang w:val="it-IT"/>
        </w:rPr>
      </w:pPr>
      <w:r w:rsidRPr="0074642C">
        <w:rPr>
          <w:rFonts w:ascii="Arial" w:hAnsi="Arial" w:cs="Arial"/>
          <w:sz w:val="20"/>
          <w:szCs w:val="20"/>
          <w:lang w:val="it-IT"/>
        </w:rPr>
        <w:t xml:space="preserve">2) Modalità 2 - la Regione ha collaborato, attraverso gli Uffici di statistica, alla rilevazione ISTAT, provvedendo alla raccolta dati presso i Centri, garantendo la completezza e la qualità dei dati rilevati. L’Istat ha messo a disposizione dell’Ufficio di Statistica della Regione il materiale necessario per lo svolgimento della rilevazione. </w:t>
      </w:r>
    </w:p>
    <w:p w14:paraId="19FDF67E" w14:textId="77777777" w:rsidR="00832CA0" w:rsidRPr="0074642C" w:rsidRDefault="00832CA0" w:rsidP="00832CA0">
      <w:pPr>
        <w:spacing w:after="120" w:line="240" w:lineRule="auto"/>
        <w:ind w:right="56"/>
        <w:jc w:val="both"/>
        <w:rPr>
          <w:rFonts w:ascii="Arial" w:hAnsi="Arial" w:cs="Arial"/>
          <w:sz w:val="20"/>
          <w:szCs w:val="20"/>
          <w:lang w:val="it-IT"/>
        </w:rPr>
      </w:pPr>
      <w:r w:rsidRPr="0074642C">
        <w:rPr>
          <w:rFonts w:ascii="Arial" w:hAnsi="Arial" w:cs="Arial"/>
          <w:sz w:val="20"/>
          <w:szCs w:val="20"/>
          <w:lang w:val="it-IT"/>
        </w:rPr>
        <w:t xml:space="preserve">3) Modalità 3 - la Regione </w:t>
      </w:r>
      <w:r>
        <w:rPr>
          <w:rFonts w:ascii="Arial" w:hAnsi="Arial" w:cs="Arial"/>
          <w:sz w:val="20"/>
          <w:szCs w:val="20"/>
          <w:lang w:val="it-IT"/>
        </w:rPr>
        <w:t>ha scelto di demandare all’Istat il ruolo di organizzatore e conduttore della rilevazione</w:t>
      </w:r>
      <w:r w:rsidRPr="0074642C">
        <w:rPr>
          <w:rFonts w:ascii="Arial" w:hAnsi="Arial" w:cs="Arial"/>
          <w:sz w:val="20"/>
          <w:szCs w:val="20"/>
          <w:lang w:val="it-IT"/>
        </w:rPr>
        <w:t>; quindi, l’Istat si è occupato dell’intero processo dell’indagine.</w:t>
      </w:r>
    </w:p>
    <w:p w14:paraId="3EE6066E" w14:textId="1DAE22B5" w:rsidR="00832CA0" w:rsidRPr="0074642C" w:rsidRDefault="00832CA0" w:rsidP="00832CA0">
      <w:pPr>
        <w:autoSpaceDE w:val="0"/>
        <w:autoSpaceDN w:val="0"/>
        <w:adjustRightInd w:val="0"/>
        <w:spacing w:after="120" w:line="240" w:lineRule="auto"/>
        <w:jc w:val="both"/>
        <w:rPr>
          <w:rFonts w:ascii="Arial" w:hAnsi="Arial" w:cs="Arial"/>
          <w:sz w:val="20"/>
          <w:szCs w:val="20"/>
          <w:lang w:val="it-IT"/>
        </w:rPr>
      </w:pPr>
      <w:r w:rsidRPr="006D3FC8">
        <w:rPr>
          <w:rFonts w:ascii="Arial" w:hAnsi="Arial" w:cs="Arial"/>
          <w:sz w:val="20"/>
          <w:szCs w:val="20"/>
          <w:lang w:val="it-IT"/>
        </w:rPr>
        <w:t xml:space="preserve">L’indagine sui Centri antiviolenza è stata effettuata nei mesi di giugno – agosto 2019 e sono stati rilevati 307 </w:t>
      </w:r>
      <w:r w:rsidR="00A6248A">
        <w:rPr>
          <w:rFonts w:ascii="Arial" w:hAnsi="Arial" w:cs="Arial"/>
          <w:sz w:val="20"/>
          <w:szCs w:val="20"/>
          <w:lang w:val="it-IT"/>
        </w:rPr>
        <w:t>C</w:t>
      </w:r>
      <w:r w:rsidR="00A6248A" w:rsidRPr="006D3FC8">
        <w:rPr>
          <w:rFonts w:ascii="Arial" w:hAnsi="Arial" w:cs="Arial"/>
          <w:sz w:val="20"/>
          <w:szCs w:val="20"/>
          <w:lang w:val="it-IT"/>
        </w:rPr>
        <w:t xml:space="preserve">entri </w:t>
      </w:r>
      <w:r w:rsidRPr="006D3FC8">
        <w:rPr>
          <w:rFonts w:ascii="Arial" w:hAnsi="Arial" w:cs="Arial"/>
          <w:sz w:val="20"/>
          <w:szCs w:val="20"/>
          <w:lang w:val="it-IT"/>
        </w:rPr>
        <w:t xml:space="preserve">antiviolenza rispondenti ai requisiti dell’Intesa del 2014 e attivi al 31/12/2018. Tra questi 257 hanno completato il questionario, 45 non hanno fornito informazioni e 5 non erano più attivi </w:t>
      </w:r>
      <w:r>
        <w:rPr>
          <w:rFonts w:ascii="Arial" w:hAnsi="Arial" w:cs="Arial"/>
          <w:sz w:val="20"/>
          <w:szCs w:val="20"/>
          <w:lang w:val="it-IT"/>
        </w:rPr>
        <w:t xml:space="preserve">o sospesi </w:t>
      </w:r>
      <w:r w:rsidRPr="006D3FC8">
        <w:rPr>
          <w:rFonts w:ascii="Arial" w:hAnsi="Arial" w:cs="Arial"/>
          <w:sz w:val="20"/>
          <w:szCs w:val="20"/>
          <w:lang w:val="it-IT"/>
        </w:rPr>
        <w:t>al momento dell’indagine. Il tasso di risposta è del</w:t>
      </w:r>
      <w:r w:rsidR="00E339FD">
        <w:rPr>
          <w:rFonts w:ascii="Arial" w:hAnsi="Arial" w:cs="Arial"/>
          <w:sz w:val="20"/>
          <w:szCs w:val="20"/>
          <w:lang w:val="it-IT"/>
        </w:rPr>
        <w:t>l’</w:t>
      </w:r>
      <w:r w:rsidRPr="006D3FC8">
        <w:rPr>
          <w:rFonts w:ascii="Arial" w:hAnsi="Arial" w:cs="Arial"/>
          <w:sz w:val="20"/>
          <w:szCs w:val="20"/>
          <w:lang w:val="it-IT"/>
        </w:rPr>
        <w:t>85%. La distribuzione dei rispondenti per regione è riportata nel prospetto 1:</w:t>
      </w:r>
    </w:p>
    <w:p w14:paraId="2B7B2E4D" w14:textId="00ED488D" w:rsidR="00122790" w:rsidRDefault="00122790">
      <w:pPr>
        <w:spacing w:after="160" w:line="259" w:lineRule="auto"/>
        <w:rPr>
          <w:rFonts w:ascii="Arial" w:hAnsi="Arial" w:cs="Arial"/>
          <w:sz w:val="20"/>
          <w:szCs w:val="20"/>
          <w:lang w:val="it-IT"/>
        </w:rPr>
      </w:pPr>
      <w:r>
        <w:rPr>
          <w:rFonts w:ascii="Arial" w:hAnsi="Arial" w:cs="Arial"/>
          <w:sz w:val="20"/>
          <w:szCs w:val="20"/>
          <w:lang w:val="it-IT"/>
        </w:rPr>
        <w:br w:type="page"/>
      </w:r>
    </w:p>
    <w:p w14:paraId="2FABFC84" w14:textId="3C764C40" w:rsidR="00A84A31" w:rsidRPr="0074642C" w:rsidRDefault="00A84A31" w:rsidP="00A84A31">
      <w:pPr>
        <w:spacing w:after="120"/>
        <w:jc w:val="both"/>
        <w:rPr>
          <w:rFonts w:ascii="Arial" w:hAnsi="Arial" w:cs="Arial"/>
          <w:b/>
          <w:bCs/>
          <w:sz w:val="20"/>
          <w:szCs w:val="20"/>
          <w:lang w:val="it-IT"/>
        </w:rPr>
      </w:pPr>
      <w:r w:rsidRPr="00400FE0">
        <w:rPr>
          <w:rFonts w:ascii="Arial Narrow" w:hAnsi="Arial Narrow" w:cs="Arial"/>
          <w:b/>
          <w:bCs/>
          <w:color w:val="7F7F7F" w:themeColor="text1" w:themeTint="80"/>
          <w:sz w:val="20"/>
          <w:szCs w:val="20"/>
          <w:lang w:val="it-IT"/>
        </w:rPr>
        <w:t>PROSPETTO.</w:t>
      </w:r>
      <w:r w:rsidRPr="00122790">
        <w:rPr>
          <w:rFonts w:ascii="Arial Narrow" w:hAnsi="Arial Narrow" w:cs="Arial"/>
          <w:b/>
          <w:bCs/>
          <w:color w:val="7F7F7F" w:themeColor="text1" w:themeTint="80"/>
          <w:sz w:val="20"/>
          <w:szCs w:val="20"/>
          <w:lang w:val="it-IT"/>
        </w:rPr>
        <w:t xml:space="preserve"> DISTRIBUZIONE REGIONALE DEI CENTRI ANTIVIOLENZA E TASSO DI RISPOSTA</w:t>
      </w:r>
    </w:p>
    <w:tbl>
      <w:tblPr>
        <w:tblW w:w="9960"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956"/>
        <w:gridCol w:w="1280"/>
        <w:gridCol w:w="1956"/>
        <w:gridCol w:w="1596"/>
        <w:gridCol w:w="1216"/>
        <w:gridCol w:w="1956"/>
      </w:tblGrid>
      <w:tr w:rsidR="00A84A31" w:rsidRPr="00F14C9D" w14:paraId="7F560D45" w14:textId="77777777" w:rsidTr="00400FE0">
        <w:trPr>
          <w:trHeight w:val="255"/>
        </w:trPr>
        <w:tc>
          <w:tcPr>
            <w:tcW w:w="1956" w:type="dxa"/>
            <w:shd w:val="clear" w:color="auto" w:fill="FFFFFF" w:themeFill="background1"/>
            <w:vAlign w:val="center"/>
            <w:hideMark/>
          </w:tcPr>
          <w:p w14:paraId="740324CC" w14:textId="77777777" w:rsidR="00A84A31" w:rsidRPr="00400FE0" w:rsidRDefault="00A84A31" w:rsidP="00D553DB">
            <w:pPr>
              <w:spacing w:before="40" w:after="20" w:line="240" w:lineRule="auto"/>
              <w:rPr>
                <w:rFonts w:ascii="Arial Narrow" w:hAnsi="Arial Narrow" w:cs="Arial"/>
                <w:b/>
                <w:color w:val="000000"/>
                <w:sz w:val="16"/>
                <w:szCs w:val="16"/>
              </w:rPr>
            </w:pPr>
            <w:r w:rsidRPr="00400FE0">
              <w:rPr>
                <w:rFonts w:ascii="Arial Narrow" w:hAnsi="Arial Narrow" w:cs="Arial"/>
                <w:b/>
                <w:color w:val="000000"/>
                <w:sz w:val="16"/>
                <w:szCs w:val="16"/>
              </w:rPr>
              <w:t>REGIONI</w:t>
            </w:r>
          </w:p>
        </w:tc>
        <w:tc>
          <w:tcPr>
            <w:tcW w:w="1280" w:type="dxa"/>
            <w:shd w:val="clear" w:color="auto" w:fill="D9D9D9" w:themeFill="background1" w:themeFillShade="D9"/>
            <w:vAlign w:val="center"/>
            <w:hideMark/>
          </w:tcPr>
          <w:p w14:paraId="37A7A5F0" w14:textId="77777777" w:rsidR="00A84A31" w:rsidRPr="00400FE0" w:rsidRDefault="00A84A31">
            <w:pPr>
              <w:spacing w:before="40" w:after="20" w:line="240" w:lineRule="auto"/>
              <w:jc w:val="center"/>
              <w:rPr>
                <w:rFonts w:ascii="Arial Narrow" w:hAnsi="Arial Narrow" w:cs="Arial"/>
                <w:b/>
                <w:color w:val="000000"/>
                <w:sz w:val="16"/>
                <w:szCs w:val="16"/>
                <w:lang w:val="it-IT"/>
              </w:rPr>
            </w:pPr>
            <w:r w:rsidRPr="00400FE0">
              <w:rPr>
                <w:rFonts w:ascii="Arial Narrow" w:hAnsi="Arial Narrow" w:cs="Arial"/>
                <w:b/>
                <w:color w:val="000000"/>
                <w:sz w:val="16"/>
                <w:szCs w:val="16"/>
                <w:lang w:val="it-IT"/>
              </w:rPr>
              <w:t>Centri antiviolenza presenti nelle liste del DPO e regionali</w:t>
            </w:r>
          </w:p>
        </w:tc>
        <w:tc>
          <w:tcPr>
            <w:tcW w:w="1956" w:type="dxa"/>
            <w:shd w:val="clear" w:color="auto" w:fill="FFFFFF" w:themeFill="background1"/>
            <w:vAlign w:val="center"/>
            <w:hideMark/>
          </w:tcPr>
          <w:p w14:paraId="3595BD88" w14:textId="77777777" w:rsidR="00A84A31" w:rsidRPr="00400FE0" w:rsidRDefault="00A84A31">
            <w:pPr>
              <w:spacing w:before="40" w:after="20" w:line="240" w:lineRule="auto"/>
              <w:jc w:val="center"/>
              <w:rPr>
                <w:rFonts w:ascii="Arial Narrow" w:hAnsi="Arial Narrow" w:cs="Arial"/>
                <w:b/>
                <w:color w:val="000000"/>
                <w:sz w:val="16"/>
                <w:szCs w:val="16"/>
                <w:lang w:val="it-IT"/>
              </w:rPr>
            </w:pPr>
            <w:r w:rsidRPr="00400FE0">
              <w:rPr>
                <w:rFonts w:ascii="Arial Narrow" w:hAnsi="Arial Narrow" w:cs="Arial"/>
                <w:b/>
                <w:color w:val="000000"/>
                <w:sz w:val="16"/>
                <w:szCs w:val="16"/>
                <w:lang w:val="it-IT"/>
              </w:rPr>
              <w:t>Centri antiviolenza che hanno risposto all'indagine</w:t>
            </w:r>
          </w:p>
        </w:tc>
        <w:tc>
          <w:tcPr>
            <w:tcW w:w="1596" w:type="dxa"/>
            <w:shd w:val="clear" w:color="auto" w:fill="D9D9D9" w:themeFill="background1" w:themeFillShade="D9"/>
            <w:vAlign w:val="center"/>
            <w:hideMark/>
          </w:tcPr>
          <w:p w14:paraId="4C94DFF9" w14:textId="77777777" w:rsidR="00A84A31" w:rsidRPr="00400FE0" w:rsidRDefault="00A84A31">
            <w:pPr>
              <w:spacing w:before="40" w:after="20" w:line="240" w:lineRule="auto"/>
              <w:jc w:val="center"/>
              <w:rPr>
                <w:rFonts w:ascii="Arial Narrow" w:hAnsi="Arial Narrow" w:cs="Arial"/>
                <w:b/>
                <w:color w:val="000000"/>
                <w:sz w:val="16"/>
                <w:szCs w:val="16"/>
              </w:rPr>
            </w:pPr>
            <w:r w:rsidRPr="00400FE0">
              <w:rPr>
                <w:rFonts w:ascii="Arial Narrow" w:hAnsi="Arial Narrow" w:cs="Arial"/>
                <w:b/>
                <w:color w:val="000000"/>
                <w:sz w:val="16"/>
                <w:szCs w:val="16"/>
              </w:rPr>
              <w:t xml:space="preserve">Tasso di </w:t>
            </w:r>
            <w:proofErr w:type="spellStart"/>
            <w:r w:rsidRPr="00400FE0">
              <w:rPr>
                <w:rFonts w:ascii="Arial Narrow" w:hAnsi="Arial Narrow" w:cs="Arial"/>
                <w:b/>
                <w:color w:val="000000"/>
                <w:sz w:val="16"/>
                <w:szCs w:val="16"/>
              </w:rPr>
              <w:t>risposta</w:t>
            </w:r>
            <w:proofErr w:type="spellEnd"/>
          </w:p>
        </w:tc>
        <w:tc>
          <w:tcPr>
            <w:tcW w:w="1216" w:type="dxa"/>
            <w:shd w:val="clear" w:color="auto" w:fill="FFFFFF" w:themeFill="background1"/>
            <w:vAlign w:val="center"/>
            <w:hideMark/>
          </w:tcPr>
          <w:p w14:paraId="06613DEF" w14:textId="77777777" w:rsidR="00A84A31" w:rsidRPr="00400FE0" w:rsidRDefault="00A84A31">
            <w:pPr>
              <w:spacing w:before="40" w:after="20" w:line="240" w:lineRule="auto"/>
              <w:jc w:val="center"/>
              <w:rPr>
                <w:rFonts w:ascii="Arial Narrow" w:hAnsi="Arial Narrow" w:cs="Arial"/>
                <w:b/>
                <w:color w:val="000000"/>
                <w:sz w:val="16"/>
                <w:szCs w:val="16"/>
                <w:lang w:val="it-IT"/>
              </w:rPr>
            </w:pPr>
            <w:r w:rsidRPr="00400FE0">
              <w:rPr>
                <w:rFonts w:ascii="Arial Narrow" w:hAnsi="Arial Narrow" w:cs="Arial"/>
                <w:b/>
                <w:color w:val="000000"/>
                <w:sz w:val="16"/>
                <w:szCs w:val="16"/>
                <w:lang w:val="it-IT"/>
              </w:rPr>
              <w:t>Centri antiviolenza che non hanno risposto</w:t>
            </w:r>
          </w:p>
        </w:tc>
        <w:tc>
          <w:tcPr>
            <w:tcW w:w="1956" w:type="dxa"/>
            <w:shd w:val="clear" w:color="auto" w:fill="D9D9D9" w:themeFill="background1" w:themeFillShade="D9"/>
            <w:vAlign w:val="center"/>
            <w:hideMark/>
          </w:tcPr>
          <w:p w14:paraId="5B91B192" w14:textId="77777777" w:rsidR="00A84A31" w:rsidRPr="00400FE0" w:rsidRDefault="00A84A31">
            <w:pPr>
              <w:spacing w:before="40" w:after="20" w:line="240" w:lineRule="auto"/>
              <w:jc w:val="center"/>
              <w:rPr>
                <w:rFonts w:ascii="Arial Narrow" w:hAnsi="Arial Narrow" w:cs="Arial"/>
                <w:iCs/>
                <w:color w:val="000000"/>
                <w:sz w:val="16"/>
                <w:szCs w:val="16"/>
                <w:lang w:val="it-IT"/>
              </w:rPr>
            </w:pPr>
            <w:r w:rsidRPr="00400FE0">
              <w:rPr>
                <w:rFonts w:ascii="Arial Narrow" w:hAnsi="Arial Narrow" w:cs="Arial"/>
                <w:i/>
                <w:iCs/>
                <w:color w:val="000000"/>
                <w:sz w:val="16"/>
                <w:szCs w:val="16"/>
                <w:lang w:val="it-IT"/>
              </w:rPr>
              <w:t>di cui Centri non più attivi o sospesi</w:t>
            </w:r>
          </w:p>
        </w:tc>
      </w:tr>
      <w:tr w:rsidR="00A84A31" w:rsidRPr="002701B0" w14:paraId="00DD163A" w14:textId="77777777" w:rsidTr="00400FE0">
        <w:trPr>
          <w:trHeight w:val="255"/>
        </w:trPr>
        <w:tc>
          <w:tcPr>
            <w:tcW w:w="1956" w:type="dxa"/>
            <w:shd w:val="clear" w:color="auto" w:fill="FFFFFF" w:themeFill="background1"/>
            <w:vAlign w:val="center"/>
            <w:hideMark/>
          </w:tcPr>
          <w:p w14:paraId="23480B1A" w14:textId="77777777" w:rsidR="00A84A31" w:rsidRPr="00400FE0" w:rsidRDefault="00A84A31" w:rsidP="00E55C15">
            <w:pPr>
              <w:spacing w:before="40" w:after="20" w:line="240" w:lineRule="auto"/>
              <w:rPr>
                <w:rFonts w:ascii="Arial Narrow" w:hAnsi="Arial Narrow" w:cs="Arial"/>
                <w:color w:val="000000"/>
                <w:sz w:val="16"/>
                <w:szCs w:val="16"/>
              </w:rPr>
            </w:pPr>
            <w:r w:rsidRPr="00400FE0">
              <w:rPr>
                <w:rFonts w:ascii="Arial Narrow" w:hAnsi="Arial Narrow" w:cs="Arial"/>
                <w:color w:val="000000"/>
                <w:sz w:val="16"/>
                <w:szCs w:val="16"/>
              </w:rPr>
              <w:t>Piemonte</w:t>
            </w:r>
          </w:p>
        </w:tc>
        <w:tc>
          <w:tcPr>
            <w:tcW w:w="1280" w:type="dxa"/>
            <w:shd w:val="clear" w:color="auto" w:fill="D9D9D9" w:themeFill="background1" w:themeFillShade="D9"/>
            <w:vAlign w:val="center"/>
            <w:hideMark/>
          </w:tcPr>
          <w:p w14:paraId="1DDEA1D0"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16</w:t>
            </w:r>
          </w:p>
        </w:tc>
        <w:tc>
          <w:tcPr>
            <w:tcW w:w="1956" w:type="dxa"/>
            <w:shd w:val="clear" w:color="auto" w:fill="FFFFFF" w:themeFill="background1"/>
            <w:vAlign w:val="bottom"/>
            <w:hideMark/>
          </w:tcPr>
          <w:p w14:paraId="00F27957" w14:textId="77777777" w:rsidR="00A84A31" w:rsidRPr="00400FE0" w:rsidRDefault="00A84A31" w:rsidP="00400FE0">
            <w:pPr>
              <w:spacing w:after="0" w:line="240" w:lineRule="auto"/>
              <w:jc w:val="center"/>
              <w:rPr>
                <w:rFonts w:ascii="Arial Narrow" w:hAnsi="Arial Narrow" w:cs="Arial"/>
                <w:color w:val="000000"/>
                <w:sz w:val="16"/>
                <w:szCs w:val="16"/>
                <w:lang w:val="it-IT"/>
              </w:rPr>
            </w:pPr>
            <w:r w:rsidRPr="00400FE0">
              <w:rPr>
                <w:rFonts w:ascii="Arial Narrow" w:hAnsi="Arial Narrow" w:cs="Arial"/>
                <w:color w:val="000000"/>
                <w:sz w:val="16"/>
                <w:szCs w:val="16"/>
              </w:rPr>
              <w:t>16</w:t>
            </w:r>
          </w:p>
        </w:tc>
        <w:tc>
          <w:tcPr>
            <w:tcW w:w="1596" w:type="dxa"/>
            <w:shd w:val="clear" w:color="auto" w:fill="D9D9D9" w:themeFill="background1" w:themeFillShade="D9"/>
            <w:vAlign w:val="center"/>
            <w:hideMark/>
          </w:tcPr>
          <w:p w14:paraId="7125AABC"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100.0</w:t>
            </w:r>
          </w:p>
        </w:tc>
        <w:tc>
          <w:tcPr>
            <w:tcW w:w="1216" w:type="dxa"/>
            <w:shd w:val="clear" w:color="auto" w:fill="FFFFFF" w:themeFill="background1"/>
            <w:vAlign w:val="center"/>
            <w:hideMark/>
          </w:tcPr>
          <w:p w14:paraId="4D13EDFA"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0</w:t>
            </w:r>
          </w:p>
        </w:tc>
        <w:tc>
          <w:tcPr>
            <w:tcW w:w="1956" w:type="dxa"/>
            <w:shd w:val="clear" w:color="auto" w:fill="D9D9D9" w:themeFill="background1" w:themeFillShade="D9"/>
            <w:vAlign w:val="center"/>
            <w:hideMark/>
          </w:tcPr>
          <w:p w14:paraId="109D629F"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5DD81069" w14:textId="77777777" w:rsidTr="00400FE0">
        <w:trPr>
          <w:trHeight w:val="255"/>
        </w:trPr>
        <w:tc>
          <w:tcPr>
            <w:tcW w:w="1956" w:type="dxa"/>
            <w:shd w:val="clear" w:color="auto" w:fill="FFFFFF" w:themeFill="background1"/>
            <w:vAlign w:val="center"/>
            <w:hideMark/>
          </w:tcPr>
          <w:p w14:paraId="3CAA65D8" w14:textId="77777777" w:rsidR="00A84A31" w:rsidRPr="00400FE0" w:rsidRDefault="00A84A31" w:rsidP="00E55C15">
            <w:pPr>
              <w:spacing w:before="40" w:after="20" w:line="240" w:lineRule="auto"/>
              <w:rPr>
                <w:rFonts w:ascii="Arial Narrow" w:hAnsi="Arial Narrow" w:cs="Arial"/>
                <w:color w:val="000000"/>
                <w:sz w:val="16"/>
                <w:szCs w:val="16"/>
              </w:rPr>
            </w:pPr>
            <w:r w:rsidRPr="00400FE0">
              <w:rPr>
                <w:rFonts w:ascii="Arial Narrow" w:hAnsi="Arial Narrow" w:cs="Arial"/>
                <w:color w:val="000000"/>
                <w:sz w:val="16"/>
                <w:szCs w:val="16"/>
              </w:rPr>
              <w:t>Valle d’Aosta</w:t>
            </w:r>
          </w:p>
        </w:tc>
        <w:tc>
          <w:tcPr>
            <w:tcW w:w="1280" w:type="dxa"/>
            <w:shd w:val="clear" w:color="auto" w:fill="D9D9D9" w:themeFill="background1" w:themeFillShade="D9"/>
            <w:vAlign w:val="center"/>
            <w:hideMark/>
          </w:tcPr>
          <w:p w14:paraId="7011E0D7"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w:t>
            </w:r>
          </w:p>
        </w:tc>
        <w:tc>
          <w:tcPr>
            <w:tcW w:w="1956" w:type="dxa"/>
            <w:shd w:val="clear" w:color="auto" w:fill="FFFFFF" w:themeFill="background1"/>
            <w:vAlign w:val="bottom"/>
            <w:hideMark/>
          </w:tcPr>
          <w:p w14:paraId="78EB8772" w14:textId="77777777" w:rsidR="00A84A31" w:rsidRPr="00400FE0" w:rsidRDefault="00A84A31" w:rsidP="00400FE0">
            <w:pPr>
              <w:spacing w:after="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w:t>
            </w:r>
          </w:p>
        </w:tc>
        <w:tc>
          <w:tcPr>
            <w:tcW w:w="1596" w:type="dxa"/>
            <w:shd w:val="clear" w:color="auto" w:fill="D9D9D9" w:themeFill="background1" w:themeFillShade="D9"/>
            <w:vAlign w:val="center"/>
            <w:hideMark/>
          </w:tcPr>
          <w:p w14:paraId="7EB81D9E"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100.0</w:t>
            </w:r>
          </w:p>
        </w:tc>
        <w:tc>
          <w:tcPr>
            <w:tcW w:w="1216" w:type="dxa"/>
            <w:shd w:val="clear" w:color="auto" w:fill="FFFFFF" w:themeFill="background1"/>
            <w:vAlign w:val="center"/>
            <w:hideMark/>
          </w:tcPr>
          <w:p w14:paraId="78552451"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0</w:t>
            </w:r>
          </w:p>
        </w:tc>
        <w:tc>
          <w:tcPr>
            <w:tcW w:w="1956" w:type="dxa"/>
            <w:shd w:val="clear" w:color="auto" w:fill="D9D9D9" w:themeFill="background1" w:themeFillShade="D9"/>
            <w:vAlign w:val="center"/>
            <w:hideMark/>
          </w:tcPr>
          <w:p w14:paraId="755F233F"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4F45DCBF" w14:textId="77777777" w:rsidTr="00400FE0">
        <w:trPr>
          <w:trHeight w:val="255"/>
        </w:trPr>
        <w:tc>
          <w:tcPr>
            <w:tcW w:w="1956" w:type="dxa"/>
            <w:shd w:val="clear" w:color="auto" w:fill="FFFFFF" w:themeFill="background1"/>
            <w:vAlign w:val="center"/>
            <w:hideMark/>
          </w:tcPr>
          <w:p w14:paraId="44FA74F8" w14:textId="77777777" w:rsidR="00A84A31" w:rsidRPr="00400FE0" w:rsidRDefault="00A84A31" w:rsidP="00E55C15">
            <w:pPr>
              <w:spacing w:before="40" w:after="20" w:line="240" w:lineRule="auto"/>
              <w:rPr>
                <w:rFonts w:ascii="Arial Narrow" w:hAnsi="Arial Narrow" w:cs="Arial"/>
                <w:color w:val="000000"/>
                <w:sz w:val="16"/>
                <w:szCs w:val="16"/>
              </w:rPr>
            </w:pPr>
            <w:r w:rsidRPr="00400FE0">
              <w:rPr>
                <w:rFonts w:ascii="Arial Narrow" w:hAnsi="Arial Narrow" w:cs="Arial"/>
                <w:color w:val="000000"/>
                <w:sz w:val="16"/>
                <w:szCs w:val="16"/>
              </w:rPr>
              <w:t>Liguria</w:t>
            </w:r>
          </w:p>
        </w:tc>
        <w:tc>
          <w:tcPr>
            <w:tcW w:w="1280" w:type="dxa"/>
            <w:shd w:val="clear" w:color="auto" w:fill="D9D9D9" w:themeFill="background1" w:themeFillShade="D9"/>
            <w:vAlign w:val="center"/>
            <w:hideMark/>
          </w:tcPr>
          <w:p w14:paraId="57662C5A"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8</w:t>
            </w:r>
          </w:p>
        </w:tc>
        <w:tc>
          <w:tcPr>
            <w:tcW w:w="1956" w:type="dxa"/>
            <w:shd w:val="clear" w:color="auto" w:fill="FFFFFF" w:themeFill="background1"/>
            <w:vAlign w:val="bottom"/>
            <w:hideMark/>
          </w:tcPr>
          <w:p w14:paraId="05C065DF" w14:textId="77777777" w:rsidR="00A84A31" w:rsidRPr="00400FE0" w:rsidRDefault="00A84A31" w:rsidP="00400FE0">
            <w:pPr>
              <w:spacing w:after="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8</w:t>
            </w:r>
          </w:p>
        </w:tc>
        <w:tc>
          <w:tcPr>
            <w:tcW w:w="1596" w:type="dxa"/>
            <w:shd w:val="clear" w:color="auto" w:fill="D9D9D9" w:themeFill="background1" w:themeFillShade="D9"/>
            <w:vAlign w:val="center"/>
            <w:hideMark/>
          </w:tcPr>
          <w:p w14:paraId="4110C213"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100.0</w:t>
            </w:r>
          </w:p>
        </w:tc>
        <w:tc>
          <w:tcPr>
            <w:tcW w:w="1216" w:type="dxa"/>
            <w:shd w:val="clear" w:color="auto" w:fill="FFFFFF" w:themeFill="background1"/>
            <w:vAlign w:val="center"/>
            <w:hideMark/>
          </w:tcPr>
          <w:p w14:paraId="3AF2373B"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0</w:t>
            </w:r>
          </w:p>
        </w:tc>
        <w:tc>
          <w:tcPr>
            <w:tcW w:w="1956" w:type="dxa"/>
            <w:shd w:val="clear" w:color="auto" w:fill="D9D9D9" w:themeFill="background1" w:themeFillShade="D9"/>
            <w:vAlign w:val="center"/>
            <w:hideMark/>
          </w:tcPr>
          <w:p w14:paraId="793DB496"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7D6E63F0" w14:textId="77777777" w:rsidTr="00400FE0">
        <w:trPr>
          <w:trHeight w:val="255"/>
        </w:trPr>
        <w:tc>
          <w:tcPr>
            <w:tcW w:w="1956" w:type="dxa"/>
            <w:shd w:val="clear" w:color="auto" w:fill="FFFFFF" w:themeFill="background1"/>
            <w:vAlign w:val="center"/>
            <w:hideMark/>
          </w:tcPr>
          <w:p w14:paraId="463267C6" w14:textId="77777777" w:rsidR="00A84A31" w:rsidRPr="00400FE0" w:rsidRDefault="00A84A31" w:rsidP="00E55C15">
            <w:pPr>
              <w:spacing w:before="40" w:after="20" w:line="240" w:lineRule="auto"/>
              <w:rPr>
                <w:rFonts w:ascii="Arial Narrow" w:hAnsi="Arial Narrow" w:cs="Arial"/>
                <w:color w:val="000000"/>
                <w:sz w:val="16"/>
                <w:szCs w:val="16"/>
              </w:rPr>
            </w:pPr>
            <w:proofErr w:type="spellStart"/>
            <w:r w:rsidRPr="00400FE0">
              <w:rPr>
                <w:rFonts w:ascii="Arial Narrow" w:hAnsi="Arial Narrow" w:cs="Arial"/>
                <w:color w:val="000000"/>
                <w:sz w:val="16"/>
                <w:szCs w:val="16"/>
              </w:rPr>
              <w:t>Lombardia</w:t>
            </w:r>
            <w:proofErr w:type="spellEnd"/>
          </w:p>
        </w:tc>
        <w:tc>
          <w:tcPr>
            <w:tcW w:w="1280" w:type="dxa"/>
            <w:shd w:val="clear" w:color="auto" w:fill="D9D9D9" w:themeFill="background1" w:themeFillShade="D9"/>
            <w:vAlign w:val="center"/>
            <w:hideMark/>
          </w:tcPr>
          <w:p w14:paraId="16C3EF59"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49</w:t>
            </w:r>
          </w:p>
        </w:tc>
        <w:tc>
          <w:tcPr>
            <w:tcW w:w="1956" w:type="dxa"/>
            <w:shd w:val="clear" w:color="auto" w:fill="FFFFFF" w:themeFill="background1"/>
            <w:vAlign w:val="bottom"/>
            <w:hideMark/>
          </w:tcPr>
          <w:p w14:paraId="75C1E9B1" w14:textId="77777777" w:rsidR="00A84A31" w:rsidRPr="00400FE0" w:rsidRDefault="00A84A31" w:rsidP="00400FE0">
            <w:pPr>
              <w:spacing w:after="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44</w:t>
            </w:r>
          </w:p>
        </w:tc>
        <w:tc>
          <w:tcPr>
            <w:tcW w:w="1596" w:type="dxa"/>
            <w:shd w:val="clear" w:color="auto" w:fill="D9D9D9" w:themeFill="background1" w:themeFillShade="D9"/>
            <w:vAlign w:val="center"/>
            <w:hideMark/>
          </w:tcPr>
          <w:p w14:paraId="2B2F2CA1"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89.8</w:t>
            </w:r>
          </w:p>
        </w:tc>
        <w:tc>
          <w:tcPr>
            <w:tcW w:w="1216" w:type="dxa"/>
            <w:shd w:val="clear" w:color="auto" w:fill="FFFFFF" w:themeFill="background1"/>
            <w:vAlign w:val="center"/>
            <w:hideMark/>
          </w:tcPr>
          <w:p w14:paraId="4BCFE3BF"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5</w:t>
            </w:r>
          </w:p>
        </w:tc>
        <w:tc>
          <w:tcPr>
            <w:tcW w:w="1956" w:type="dxa"/>
            <w:shd w:val="clear" w:color="auto" w:fill="D9D9D9" w:themeFill="background1" w:themeFillShade="D9"/>
            <w:vAlign w:val="center"/>
            <w:hideMark/>
          </w:tcPr>
          <w:p w14:paraId="0160E644"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061DA563" w14:textId="77777777" w:rsidTr="00400FE0">
        <w:trPr>
          <w:trHeight w:val="255"/>
        </w:trPr>
        <w:tc>
          <w:tcPr>
            <w:tcW w:w="1956" w:type="dxa"/>
            <w:shd w:val="clear" w:color="auto" w:fill="FFFFFF" w:themeFill="background1"/>
            <w:vAlign w:val="center"/>
            <w:hideMark/>
          </w:tcPr>
          <w:p w14:paraId="0EFCF8F6" w14:textId="77777777" w:rsidR="00A84A31" w:rsidRPr="00400FE0" w:rsidRDefault="00A84A31" w:rsidP="00E55C15">
            <w:pPr>
              <w:spacing w:before="40" w:after="20" w:line="240" w:lineRule="auto"/>
              <w:rPr>
                <w:rFonts w:ascii="Arial Narrow" w:hAnsi="Arial Narrow" w:cs="Arial"/>
                <w:color w:val="000000"/>
                <w:sz w:val="16"/>
                <w:szCs w:val="16"/>
              </w:rPr>
            </w:pPr>
            <w:r w:rsidRPr="00400FE0">
              <w:rPr>
                <w:rFonts w:ascii="Arial Narrow" w:hAnsi="Arial Narrow" w:cs="Arial"/>
                <w:color w:val="000000"/>
                <w:sz w:val="16"/>
                <w:szCs w:val="16"/>
              </w:rPr>
              <w:t>Trentino-Alto Adige</w:t>
            </w:r>
          </w:p>
        </w:tc>
        <w:tc>
          <w:tcPr>
            <w:tcW w:w="1280" w:type="dxa"/>
            <w:shd w:val="clear" w:color="auto" w:fill="D9D9D9" w:themeFill="background1" w:themeFillShade="D9"/>
            <w:vAlign w:val="center"/>
            <w:hideMark/>
          </w:tcPr>
          <w:p w14:paraId="19E79D4E"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5</w:t>
            </w:r>
          </w:p>
        </w:tc>
        <w:tc>
          <w:tcPr>
            <w:tcW w:w="1956" w:type="dxa"/>
            <w:shd w:val="clear" w:color="auto" w:fill="FFFFFF" w:themeFill="background1"/>
            <w:vAlign w:val="bottom"/>
            <w:hideMark/>
          </w:tcPr>
          <w:p w14:paraId="658A8C0E" w14:textId="77777777" w:rsidR="00A84A31" w:rsidRPr="00400FE0" w:rsidRDefault="00A84A31" w:rsidP="00400FE0">
            <w:pPr>
              <w:spacing w:after="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5</w:t>
            </w:r>
          </w:p>
        </w:tc>
        <w:tc>
          <w:tcPr>
            <w:tcW w:w="1596" w:type="dxa"/>
            <w:shd w:val="clear" w:color="auto" w:fill="D9D9D9" w:themeFill="background1" w:themeFillShade="D9"/>
            <w:vAlign w:val="center"/>
            <w:hideMark/>
          </w:tcPr>
          <w:p w14:paraId="0F2BE34F"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100.0</w:t>
            </w:r>
          </w:p>
        </w:tc>
        <w:tc>
          <w:tcPr>
            <w:tcW w:w="1216" w:type="dxa"/>
            <w:shd w:val="clear" w:color="auto" w:fill="FFFFFF" w:themeFill="background1"/>
            <w:vAlign w:val="center"/>
            <w:hideMark/>
          </w:tcPr>
          <w:p w14:paraId="21BC0898"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0</w:t>
            </w:r>
          </w:p>
        </w:tc>
        <w:tc>
          <w:tcPr>
            <w:tcW w:w="1956" w:type="dxa"/>
            <w:shd w:val="clear" w:color="auto" w:fill="D9D9D9" w:themeFill="background1" w:themeFillShade="D9"/>
            <w:vAlign w:val="center"/>
            <w:hideMark/>
          </w:tcPr>
          <w:p w14:paraId="45A28037"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194CB2DE" w14:textId="77777777" w:rsidTr="00400FE0">
        <w:trPr>
          <w:trHeight w:val="255"/>
        </w:trPr>
        <w:tc>
          <w:tcPr>
            <w:tcW w:w="1956" w:type="dxa"/>
            <w:shd w:val="clear" w:color="auto" w:fill="FFFFFF" w:themeFill="background1"/>
            <w:vAlign w:val="center"/>
            <w:hideMark/>
          </w:tcPr>
          <w:p w14:paraId="3A5E6D8E" w14:textId="77777777" w:rsidR="00A84A31" w:rsidRPr="00400FE0" w:rsidRDefault="00A84A31" w:rsidP="00E55C15">
            <w:pPr>
              <w:spacing w:before="40" w:after="20" w:line="240" w:lineRule="auto"/>
              <w:rPr>
                <w:rFonts w:ascii="Arial Narrow" w:hAnsi="Arial Narrow" w:cs="Arial"/>
                <w:i/>
                <w:iCs/>
                <w:color w:val="000000"/>
                <w:sz w:val="16"/>
                <w:szCs w:val="16"/>
              </w:rPr>
            </w:pPr>
            <w:r w:rsidRPr="00400FE0">
              <w:rPr>
                <w:rFonts w:ascii="Arial Narrow" w:hAnsi="Arial Narrow" w:cs="Arial"/>
                <w:i/>
                <w:iCs/>
                <w:color w:val="000000"/>
                <w:sz w:val="16"/>
                <w:szCs w:val="16"/>
              </w:rPr>
              <w:t>Bolzano</w:t>
            </w:r>
          </w:p>
        </w:tc>
        <w:tc>
          <w:tcPr>
            <w:tcW w:w="1280" w:type="dxa"/>
            <w:shd w:val="clear" w:color="auto" w:fill="D9D9D9" w:themeFill="background1" w:themeFillShade="D9"/>
            <w:vAlign w:val="center"/>
            <w:hideMark/>
          </w:tcPr>
          <w:p w14:paraId="539DA8F7"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4</w:t>
            </w:r>
          </w:p>
        </w:tc>
        <w:tc>
          <w:tcPr>
            <w:tcW w:w="1956" w:type="dxa"/>
            <w:shd w:val="clear" w:color="auto" w:fill="FFFFFF" w:themeFill="background1"/>
            <w:vAlign w:val="bottom"/>
            <w:hideMark/>
          </w:tcPr>
          <w:p w14:paraId="6267F767" w14:textId="77777777" w:rsidR="00A84A31" w:rsidRPr="00400FE0" w:rsidRDefault="00A84A31" w:rsidP="00400FE0">
            <w:pPr>
              <w:spacing w:after="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4</w:t>
            </w:r>
          </w:p>
        </w:tc>
        <w:tc>
          <w:tcPr>
            <w:tcW w:w="1596" w:type="dxa"/>
            <w:shd w:val="clear" w:color="auto" w:fill="D9D9D9" w:themeFill="background1" w:themeFillShade="D9"/>
            <w:vAlign w:val="center"/>
            <w:hideMark/>
          </w:tcPr>
          <w:p w14:paraId="498B04EE"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100.0</w:t>
            </w:r>
          </w:p>
        </w:tc>
        <w:tc>
          <w:tcPr>
            <w:tcW w:w="1216" w:type="dxa"/>
            <w:shd w:val="clear" w:color="auto" w:fill="FFFFFF" w:themeFill="background1"/>
            <w:vAlign w:val="center"/>
            <w:hideMark/>
          </w:tcPr>
          <w:p w14:paraId="7549087B"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c>
          <w:tcPr>
            <w:tcW w:w="1956" w:type="dxa"/>
            <w:shd w:val="clear" w:color="auto" w:fill="D9D9D9" w:themeFill="background1" w:themeFillShade="D9"/>
            <w:vAlign w:val="center"/>
            <w:hideMark/>
          </w:tcPr>
          <w:p w14:paraId="0DD757B7"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161694B4" w14:textId="77777777" w:rsidTr="00400FE0">
        <w:trPr>
          <w:trHeight w:val="255"/>
        </w:trPr>
        <w:tc>
          <w:tcPr>
            <w:tcW w:w="1956" w:type="dxa"/>
            <w:shd w:val="clear" w:color="auto" w:fill="FFFFFF" w:themeFill="background1"/>
            <w:vAlign w:val="center"/>
            <w:hideMark/>
          </w:tcPr>
          <w:p w14:paraId="2E76A8A5" w14:textId="77777777" w:rsidR="00A84A31" w:rsidRPr="00400FE0" w:rsidRDefault="00A84A31" w:rsidP="00E55C15">
            <w:pPr>
              <w:spacing w:before="40" w:after="20" w:line="240" w:lineRule="auto"/>
              <w:rPr>
                <w:rFonts w:ascii="Arial Narrow" w:hAnsi="Arial Narrow" w:cs="Arial"/>
                <w:i/>
                <w:iCs/>
                <w:color w:val="000000"/>
                <w:sz w:val="16"/>
                <w:szCs w:val="16"/>
              </w:rPr>
            </w:pPr>
            <w:r w:rsidRPr="00400FE0">
              <w:rPr>
                <w:rFonts w:ascii="Arial Narrow" w:hAnsi="Arial Narrow" w:cs="Arial"/>
                <w:i/>
                <w:iCs/>
                <w:color w:val="000000"/>
                <w:sz w:val="16"/>
                <w:szCs w:val="16"/>
              </w:rPr>
              <w:t>Trento</w:t>
            </w:r>
          </w:p>
        </w:tc>
        <w:tc>
          <w:tcPr>
            <w:tcW w:w="1280" w:type="dxa"/>
            <w:shd w:val="clear" w:color="auto" w:fill="D9D9D9" w:themeFill="background1" w:themeFillShade="D9"/>
            <w:vAlign w:val="center"/>
            <w:hideMark/>
          </w:tcPr>
          <w:p w14:paraId="19308C0C"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1</w:t>
            </w:r>
          </w:p>
        </w:tc>
        <w:tc>
          <w:tcPr>
            <w:tcW w:w="1956" w:type="dxa"/>
            <w:shd w:val="clear" w:color="auto" w:fill="FFFFFF" w:themeFill="background1"/>
            <w:vAlign w:val="bottom"/>
            <w:hideMark/>
          </w:tcPr>
          <w:p w14:paraId="7679747C" w14:textId="77777777" w:rsidR="00A84A31" w:rsidRPr="00400FE0" w:rsidRDefault="00A84A31" w:rsidP="00400FE0">
            <w:pPr>
              <w:spacing w:after="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1</w:t>
            </w:r>
          </w:p>
        </w:tc>
        <w:tc>
          <w:tcPr>
            <w:tcW w:w="1596" w:type="dxa"/>
            <w:shd w:val="clear" w:color="auto" w:fill="D9D9D9" w:themeFill="background1" w:themeFillShade="D9"/>
            <w:vAlign w:val="center"/>
            <w:hideMark/>
          </w:tcPr>
          <w:p w14:paraId="2C76A7DE"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100.0</w:t>
            </w:r>
          </w:p>
        </w:tc>
        <w:tc>
          <w:tcPr>
            <w:tcW w:w="1216" w:type="dxa"/>
            <w:shd w:val="clear" w:color="auto" w:fill="FFFFFF" w:themeFill="background1"/>
            <w:vAlign w:val="center"/>
            <w:hideMark/>
          </w:tcPr>
          <w:p w14:paraId="5F12BC00"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c>
          <w:tcPr>
            <w:tcW w:w="1956" w:type="dxa"/>
            <w:shd w:val="clear" w:color="auto" w:fill="D9D9D9" w:themeFill="background1" w:themeFillShade="D9"/>
            <w:vAlign w:val="center"/>
            <w:hideMark/>
          </w:tcPr>
          <w:p w14:paraId="6CC3295C"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2197C93D" w14:textId="77777777" w:rsidTr="00400FE0">
        <w:trPr>
          <w:trHeight w:val="255"/>
        </w:trPr>
        <w:tc>
          <w:tcPr>
            <w:tcW w:w="1956" w:type="dxa"/>
            <w:shd w:val="clear" w:color="auto" w:fill="FFFFFF" w:themeFill="background1"/>
            <w:vAlign w:val="center"/>
            <w:hideMark/>
          </w:tcPr>
          <w:p w14:paraId="7B536E9D" w14:textId="77777777" w:rsidR="00A84A31" w:rsidRPr="00400FE0" w:rsidRDefault="00A84A31" w:rsidP="00E55C15">
            <w:pPr>
              <w:spacing w:before="40" w:after="20" w:line="240" w:lineRule="auto"/>
              <w:rPr>
                <w:rFonts w:ascii="Arial Narrow" w:hAnsi="Arial Narrow" w:cs="Arial"/>
                <w:color w:val="000000"/>
                <w:sz w:val="16"/>
                <w:szCs w:val="16"/>
              </w:rPr>
            </w:pPr>
            <w:r w:rsidRPr="00400FE0">
              <w:rPr>
                <w:rFonts w:ascii="Arial Narrow" w:hAnsi="Arial Narrow" w:cs="Arial"/>
                <w:color w:val="000000"/>
                <w:sz w:val="16"/>
                <w:szCs w:val="16"/>
              </w:rPr>
              <w:t>Veneto</w:t>
            </w:r>
          </w:p>
        </w:tc>
        <w:tc>
          <w:tcPr>
            <w:tcW w:w="1280" w:type="dxa"/>
            <w:shd w:val="clear" w:color="auto" w:fill="D9D9D9" w:themeFill="background1" w:themeFillShade="D9"/>
            <w:vAlign w:val="center"/>
            <w:hideMark/>
          </w:tcPr>
          <w:p w14:paraId="4AC78A33"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22</w:t>
            </w:r>
          </w:p>
        </w:tc>
        <w:tc>
          <w:tcPr>
            <w:tcW w:w="1956" w:type="dxa"/>
            <w:shd w:val="clear" w:color="auto" w:fill="FFFFFF" w:themeFill="background1"/>
            <w:vAlign w:val="bottom"/>
            <w:hideMark/>
          </w:tcPr>
          <w:p w14:paraId="640DA875" w14:textId="77777777" w:rsidR="00A84A31" w:rsidRPr="00400FE0" w:rsidRDefault="00A84A31" w:rsidP="00400FE0">
            <w:pPr>
              <w:spacing w:after="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22</w:t>
            </w:r>
          </w:p>
        </w:tc>
        <w:tc>
          <w:tcPr>
            <w:tcW w:w="1596" w:type="dxa"/>
            <w:shd w:val="clear" w:color="auto" w:fill="D9D9D9" w:themeFill="background1" w:themeFillShade="D9"/>
            <w:vAlign w:val="center"/>
            <w:hideMark/>
          </w:tcPr>
          <w:p w14:paraId="7B0479DA"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100.0</w:t>
            </w:r>
          </w:p>
        </w:tc>
        <w:tc>
          <w:tcPr>
            <w:tcW w:w="1216" w:type="dxa"/>
            <w:shd w:val="clear" w:color="auto" w:fill="FFFFFF" w:themeFill="background1"/>
            <w:vAlign w:val="center"/>
            <w:hideMark/>
          </w:tcPr>
          <w:p w14:paraId="75C388DE"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0</w:t>
            </w:r>
          </w:p>
        </w:tc>
        <w:tc>
          <w:tcPr>
            <w:tcW w:w="1956" w:type="dxa"/>
            <w:shd w:val="clear" w:color="auto" w:fill="D9D9D9" w:themeFill="background1" w:themeFillShade="D9"/>
            <w:vAlign w:val="center"/>
            <w:hideMark/>
          </w:tcPr>
          <w:p w14:paraId="6966A368"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2495FBED" w14:textId="77777777" w:rsidTr="00400FE0">
        <w:trPr>
          <w:trHeight w:val="255"/>
        </w:trPr>
        <w:tc>
          <w:tcPr>
            <w:tcW w:w="1956" w:type="dxa"/>
            <w:shd w:val="clear" w:color="auto" w:fill="FFFFFF" w:themeFill="background1"/>
            <w:vAlign w:val="center"/>
            <w:hideMark/>
          </w:tcPr>
          <w:p w14:paraId="570FF7AF" w14:textId="77777777" w:rsidR="00A84A31" w:rsidRPr="00400FE0" w:rsidRDefault="00A84A31" w:rsidP="00E55C15">
            <w:pPr>
              <w:spacing w:before="40" w:after="20" w:line="240" w:lineRule="auto"/>
              <w:rPr>
                <w:rFonts w:ascii="Arial Narrow" w:hAnsi="Arial Narrow" w:cs="Arial"/>
                <w:color w:val="000000"/>
                <w:sz w:val="16"/>
                <w:szCs w:val="16"/>
              </w:rPr>
            </w:pPr>
            <w:r w:rsidRPr="00400FE0">
              <w:rPr>
                <w:rFonts w:ascii="Arial Narrow" w:hAnsi="Arial Narrow" w:cs="Arial"/>
                <w:color w:val="000000"/>
                <w:sz w:val="16"/>
                <w:szCs w:val="16"/>
              </w:rPr>
              <w:t>Friuli-Venezia Giulia</w:t>
            </w:r>
          </w:p>
        </w:tc>
        <w:tc>
          <w:tcPr>
            <w:tcW w:w="1280" w:type="dxa"/>
            <w:shd w:val="clear" w:color="auto" w:fill="D9D9D9" w:themeFill="background1" w:themeFillShade="D9"/>
            <w:vAlign w:val="center"/>
            <w:hideMark/>
          </w:tcPr>
          <w:p w14:paraId="1A9DDC34"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7</w:t>
            </w:r>
          </w:p>
        </w:tc>
        <w:tc>
          <w:tcPr>
            <w:tcW w:w="1956" w:type="dxa"/>
            <w:shd w:val="clear" w:color="auto" w:fill="FFFFFF" w:themeFill="background1"/>
            <w:vAlign w:val="bottom"/>
            <w:hideMark/>
          </w:tcPr>
          <w:p w14:paraId="35157262" w14:textId="77777777" w:rsidR="00A84A31" w:rsidRPr="00400FE0" w:rsidRDefault="00A84A31" w:rsidP="00400FE0">
            <w:pPr>
              <w:spacing w:after="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7</w:t>
            </w:r>
          </w:p>
        </w:tc>
        <w:tc>
          <w:tcPr>
            <w:tcW w:w="1596" w:type="dxa"/>
            <w:shd w:val="clear" w:color="auto" w:fill="D9D9D9" w:themeFill="background1" w:themeFillShade="D9"/>
            <w:vAlign w:val="center"/>
            <w:hideMark/>
          </w:tcPr>
          <w:p w14:paraId="12D1FBFC"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100.0</w:t>
            </w:r>
          </w:p>
        </w:tc>
        <w:tc>
          <w:tcPr>
            <w:tcW w:w="1216" w:type="dxa"/>
            <w:shd w:val="clear" w:color="auto" w:fill="FFFFFF" w:themeFill="background1"/>
            <w:vAlign w:val="center"/>
            <w:hideMark/>
          </w:tcPr>
          <w:p w14:paraId="1CBCB8FB"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0</w:t>
            </w:r>
          </w:p>
        </w:tc>
        <w:tc>
          <w:tcPr>
            <w:tcW w:w="1956" w:type="dxa"/>
            <w:shd w:val="clear" w:color="auto" w:fill="D9D9D9" w:themeFill="background1" w:themeFillShade="D9"/>
            <w:vAlign w:val="center"/>
            <w:hideMark/>
          </w:tcPr>
          <w:p w14:paraId="0F114523"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0259BD8A" w14:textId="77777777" w:rsidTr="00400FE0">
        <w:trPr>
          <w:trHeight w:val="255"/>
        </w:trPr>
        <w:tc>
          <w:tcPr>
            <w:tcW w:w="1956" w:type="dxa"/>
            <w:shd w:val="clear" w:color="auto" w:fill="FFFFFF" w:themeFill="background1"/>
            <w:vAlign w:val="center"/>
            <w:hideMark/>
          </w:tcPr>
          <w:p w14:paraId="28EE6D05" w14:textId="77777777" w:rsidR="00A84A31" w:rsidRPr="00400FE0" w:rsidRDefault="00A84A31" w:rsidP="00E55C15">
            <w:pPr>
              <w:spacing w:before="40" w:after="20" w:line="240" w:lineRule="auto"/>
              <w:rPr>
                <w:rFonts w:ascii="Arial Narrow" w:hAnsi="Arial Narrow" w:cs="Arial"/>
                <w:color w:val="000000"/>
                <w:sz w:val="16"/>
                <w:szCs w:val="16"/>
              </w:rPr>
            </w:pPr>
            <w:r w:rsidRPr="00400FE0">
              <w:rPr>
                <w:rFonts w:ascii="Arial Narrow" w:hAnsi="Arial Narrow" w:cs="Arial"/>
                <w:color w:val="000000"/>
                <w:sz w:val="16"/>
                <w:szCs w:val="16"/>
              </w:rPr>
              <w:t>Emilia-Romagna</w:t>
            </w:r>
          </w:p>
        </w:tc>
        <w:tc>
          <w:tcPr>
            <w:tcW w:w="1280" w:type="dxa"/>
            <w:shd w:val="clear" w:color="auto" w:fill="D9D9D9" w:themeFill="background1" w:themeFillShade="D9"/>
            <w:vAlign w:val="center"/>
            <w:hideMark/>
          </w:tcPr>
          <w:p w14:paraId="5DD91BF3"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21</w:t>
            </w:r>
          </w:p>
        </w:tc>
        <w:tc>
          <w:tcPr>
            <w:tcW w:w="1956" w:type="dxa"/>
            <w:shd w:val="clear" w:color="auto" w:fill="FFFFFF" w:themeFill="background1"/>
            <w:vAlign w:val="bottom"/>
            <w:hideMark/>
          </w:tcPr>
          <w:p w14:paraId="6D122FE3" w14:textId="77777777" w:rsidR="00A84A31" w:rsidRPr="00400FE0" w:rsidRDefault="00A84A31" w:rsidP="00400FE0">
            <w:pPr>
              <w:spacing w:after="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21</w:t>
            </w:r>
          </w:p>
        </w:tc>
        <w:tc>
          <w:tcPr>
            <w:tcW w:w="1596" w:type="dxa"/>
            <w:shd w:val="clear" w:color="auto" w:fill="D9D9D9" w:themeFill="background1" w:themeFillShade="D9"/>
            <w:vAlign w:val="center"/>
            <w:hideMark/>
          </w:tcPr>
          <w:p w14:paraId="6DC405E8"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100.0</w:t>
            </w:r>
          </w:p>
        </w:tc>
        <w:tc>
          <w:tcPr>
            <w:tcW w:w="1216" w:type="dxa"/>
            <w:shd w:val="clear" w:color="auto" w:fill="FFFFFF" w:themeFill="background1"/>
            <w:vAlign w:val="center"/>
            <w:hideMark/>
          </w:tcPr>
          <w:p w14:paraId="14238B99"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0</w:t>
            </w:r>
          </w:p>
        </w:tc>
        <w:tc>
          <w:tcPr>
            <w:tcW w:w="1956" w:type="dxa"/>
            <w:shd w:val="clear" w:color="auto" w:fill="D9D9D9" w:themeFill="background1" w:themeFillShade="D9"/>
            <w:vAlign w:val="center"/>
            <w:hideMark/>
          </w:tcPr>
          <w:p w14:paraId="32AF18DE"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45C41970" w14:textId="77777777" w:rsidTr="00400FE0">
        <w:trPr>
          <w:trHeight w:val="255"/>
        </w:trPr>
        <w:tc>
          <w:tcPr>
            <w:tcW w:w="1956" w:type="dxa"/>
            <w:shd w:val="clear" w:color="auto" w:fill="FFFFFF" w:themeFill="background1"/>
            <w:vAlign w:val="center"/>
            <w:hideMark/>
          </w:tcPr>
          <w:p w14:paraId="47C91626" w14:textId="77777777" w:rsidR="00A84A31" w:rsidRPr="00400FE0" w:rsidRDefault="00A84A31" w:rsidP="00E55C15">
            <w:pPr>
              <w:spacing w:before="40" w:after="20" w:line="240" w:lineRule="auto"/>
              <w:rPr>
                <w:rFonts w:ascii="Arial Narrow" w:hAnsi="Arial Narrow" w:cs="Arial"/>
                <w:color w:val="000000"/>
                <w:sz w:val="16"/>
                <w:szCs w:val="16"/>
              </w:rPr>
            </w:pPr>
            <w:r w:rsidRPr="00400FE0">
              <w:rPr>
                <w:rFonts w:ascii="Arial Narrow" w:hAnsi="Arial Narrow" w:cs="Arial"/>
                <w:color w:val="000000"/>
                <w:sz w:val="16"/>
                <w:szCs w:val="16"/>
              </w:rPr>
              <w:t>Toscana</w:t>
            </w:r>
          </w:p>
        </w:tc>
        <w:tc>
          <w:tcPr>
            <w:tcW w:w="1280" w:type="dxa"/>
            <w:shd w:val="clear" w:color="auto" w:fill="D9D9D9" w:themeFill="background1" w:themeFillShade="D9"/>
            <w:vAlign w:val="center"/>
            <w:hideMark/>
          </w:tcPr>
          <w:p w14:paraId="0863806F"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24</w:t>
            </w:r>
          </w:p>
        </w:tc>
        <w:tc>
          <w:tcPr>
            <w:tcW w:w="1956" w:type="dxa"/>
            <w:shd w:val="clear" w:color="auto" w:fill="FFFFFF" w:themeFill="background1"/>
            <w:vAlign w:val="bottom"/>
            <w:hideMark/>
          </w:tcPr>
          <w:p w14:paraId="6C42D785" w14:textId="77777777" w:rsidR="00A84A31" w:rsidRPr="00400FE0" w:rsidRDefault="00A84A31" w:rsidP="00400FE0">
            <w:pPr>
              <w:spacing w:after="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24</w:t>
            </w:r>
          </w:p>
        </w:tc>
        <w:tc>
          <w:tcPr>
            <w:tcW w:w="1596" w:type="dxa"/>
            <w:shd w:val="clear" w:color="auto" w:fill="D9D9D9" w:themeFill="background1" w:themeFillShade="D9"/>
            <w:vAlign w:val="center"/>
            <w:hideMark/>
          </w:tcPr>
          <w:p w14:paraId="5B53082B"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100.0</w:t>
            </w:r>
          </w:p>
        </w:tc>
        <w:tc>
          <w:tcPr>
            <w:tcW w:w="1216" w:type="dxa"/>
            <w:shd w:val="clear" w:color="auto" w:fill="FFFFFF" w:themeFill="background1"/>
            <w:vAlign w:val="center"/>
            <w:hideMark/>
          </w:tcPr>
          <w:p w14:paraId="1B6D4765"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0</w:t>
            </w:r>
          </w:p>
        </w:tc>
        <w:tc>
          <w:tcPr>
            <w:tcW w:w="1956" w:type="dxa"/>
            <w:shd w:val="clear" w:color="auto" w:fill="D9D9D9" w:themeFill="background1" w:themeFillShade="D9"/>
            <w:vAlign w:val="center"/>
            <w:hideMark/>
          </w:tcPr>
          <w:p w14:paraId="4A58A523"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3FF2FBD4" w14:textId="77777777" w:rsidTr="00400FE0">
        <w:trPr>
          <w:trHeight w:val="255"/>
        </w:trPr>
        <w:tc>
          <w:tcPr>
            <w:tcW w:w="1956" w:type="dxa"/>
            <w:shd w:val="clear" w:color="auto" w:fill="FFFFFF" w:themeFill="background1"/>
            <w:vAlign w:val="center"/>
            <w:hideMark/>
          </w:tcPr>
          <w:p w14:paraId="0F10C2D8" w14:textId="77777777" w:rsidR="00A84A31" w:rsidRPr="00400FE0" w:rsidRDefault="00A84A31" w:rsidP="00E55C15">
            <w:pPr>
              <w:spacing w:before="40" w:after="20" w:line="240" w:lineRule="auto"/>
              <w:rPr>
                <w:rFonts w:ascii="Arial Narrow" w:hAnsi="Arial Narrow" w:cs="Arial"/>
                <w:color w:val="000000"/>
                <w:sz w:val="16"/>
                <w:szCs w:val="16"/>
              </w:rPr>
            </w:pPr>
            <w:r w:rsidRPr="00400FE0">
              <w:rPr>
                <w:rFonts w:ascii="Arial Narrow" w:hAnsi="Arial Narrow" w:cs="Arial"/>
                <w:color w:val="000000"/>
                <w:sz w:val="16"/>
                <w:szCs w:val="16"/>
              </w:rPr>
              <w:t>Umbria</w:t>
            </w:r>
          </w:p>
        </w:tc>
        <w:tc>
          <w:tcPr>
            <w:tcW w:w="1280" w:type="dxa"/>
            <w:shd w:val="clear" w:color="auto" w:fill="D9D9D9" w:themeFill="background1" w:themeFillShade="D9"/>
            <w:vAlign w:val="center"/>
            <w:hideMark/>
          </w:tcPr>
          <w:p w14:paraId="110F9431"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4</w:t>
            </w:r>
          </w:p>
        </w:tc>
        <w:tc>
          <w:tcPr>
            <w:tcW w:w="1956" w:type="dxa"/>
            <w:shd w:val="clear" w:color="auto" w:fill="FFFFFF" w:themeFill="background1"/>
            <w:vAlign w:val="bottom"/>
            <w:hideMark/>
          </w:tcPr>
          <w:p w14:paraId="1DB4C65D" w14:textId="77777777" w:rsidR="00A84A31" w:rsidRPr="00400FE0" w:rsidRDefault="00A84A31" w:rsidP="00400FE0">
            <w:pPr>
              <w:spacing w:after="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4</w:t>
            </w:r>
          </w:p>
        </w:tc>
        <w:tc>
          <w:tcPr>
            <w:tcW w:w="1596" w:type="dxa"/>
            <w:shd w:val="clear" w:color="auto" w:fill="D9D9D9" w:themeFill="background1" w:themeFillShade="D9"/>
            <w:vAlign w:val="center"/>
            <w:hideMark/>
          </w:tcPr>
          <w:p w14:paraId="3B2A97DB"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100.0</w:t>
            </w:r>
          </w:p>
        </w:tc>
        <w:tc>
          <w:tcPr>
            <w:tcW w:w="1216" w:type="dxa"/>
            <w:shd w:val="clear" w:color="auto" w:fill="FFFFFF" w:themeFill="background1"/>
            <w:vAlign w:val="center"/>
            <w:hideMark/>
          </w:tcPr>
          <w:p w14:paraId="6C107DA1"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0</w:t>
            </w:r>
          </w:p>
        </w:tc>
        <w:tc>
          <w:tcPr>
            <w:tcW w:w="1956" w:type="dxa"/>
            <w:shd w:val="clear" w:color="auto" w:fill="D9D9D9" w:themeFill="background1" w:themeFillShade="D9"/>
            <w:vAlign w:val="center"/>
            <w:hideMark/>
          </w:tcPr>
          <w:p w14:paraId="4FB077DB"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79125E2F" w14:textId="77777777" w:rsidTr="00400FE0">
        <w:trPr>
          <w:trHeight w:val="255"/>
        </w:trPr>
        <w:tc>
          <w:tcPr>
            <w:tcW w:w="1956" w:type="dxa"/>
            <w:shd w:val="clear" w:color="auto" w:fill="FFFFFF" w:themeFill="background1"/>
            <w:vAlign w:val="center"/>
            <w:hideMark/>
          </w:tcPr>
          <w:p w14:paraId="67B3C3BD" w14:textId="77777777" w:rsidR="00A84A31" w:rsidRPr="00400FE0" w:rsidRDefault="00A84A31" w:rsidP="00E55C15">
            <w:pPr>
              <w:spacing w:before="40" w:after="20" w:line="240" w:lineRule="auto"/>
              <w:rPr>
                <w:rFonts w:ascii="Arial Narrow" w:hAnsi="Arial Narrow" w:cs="Arial"/>
                <w:color w:val="000000"/>
                <w:sz w:val="16"/>
                <w:szCs w:val="16"/>
              </w:rPr>
            </w:pPr>
            <w:r w:rsidRPr="00400FE0">
              <w:rPr>
                <w:rFonts w:ascii="Arial Narrow" w:hAnsi="Arial Narrow" w:cs="Arial"/>
                <w:color w:val="000000"/>
                <w:sz w:val="16"/>
                <w:szCs w:val="16"/>
              </w:rPr>
              <w:t>Marche</w:t>
            </w:r>
          </w:p>
        </w:tc>
        <w:tc>
          <w:tcPr>
            <w:tcW w:w="1280" w:type="dxa"/>
            <w:shd w:val="clear" w:color="auto" w:fill="D9D9D9" w:themeFill="background1" w:themeFillShade="D9"/>
            <w:vAlign w:val="center"/>
            <w:hideMark/>
          </w:tcPr>
          <w:p w14:paraId="76690DB0"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5</w:t>
            </w:r>
          </w:p>
        </w:tc>
        <w:tc>
          <w:tcPr>
            <w:tcW w:w="1956" w:type="dxa"/>
            <w:shd w:val="clear" w:color="auto" w:fill="FFFFFF" w:themeFill="background1"/>
            <w:vAlign w:val="bottom"/>
            <w:hideMark/>
          </w:tcPr>
          <w:p w14:paraId="373F0596" w14:textId="77777777" w:rsidR="00A84A31" w:rsidRPr="00400FE0" w:rsidRDefault="00A84A31" w:rsidP="00400FE0">
            <w:pPr>
              <w:spacing w:after="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5</w:t>
            </w:r>
          </w:p>
        </w:tc>
        <w:tc>
          <w:tcPr>
            <w:tcW w:w="1596" w:type="dxa"/>
            <w:shd w:val="clear" w:color="auto" w:fill="D9D9D9" w:themeFill="background1" w:themeFillShade="D9"/>
            <w:vAlign w:val="center"/>
            <w:hideMark/>
          </w:tcPr>
          <w:p w14:paraId="07C60DA8"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100.0</w:t>
            </w:r>
          </w:p>
        </w:tc>
        <w:tc>
          <w:tcPr>
            <w:tcW w:w="1216" w:type="dxa"/>
            <w:shd w:val="clear" w:color="auto" w:fill="FFFFFF" w:themeFill="background1"/>
            <w:vAlign w:val="center"/>
            <w:hideMark/>
          </w:tcPr>
          <w:p w14:paraId="5406A86B"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0</w:t>
            </w:r>
          </w:p>
        </w:tc>
        <w:tc>
          <w:tcPr>
            <w:tcW w:w="1956" w:type="dxa"/>
            <w:shd w:val="clear" w:color="auto" w:fill="D9D9D9" w:themeFill="background1" w:themeFillShade="D9"/>
            <w:vAlign w:val="center"/>
            <w:hideMark/>
          </w:tcPr>
          <w:p w14:paraId="1E77E82A"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74D4AEAA" w14:textId="77777777" w:rsidTr="00400FE0">
        <w:trPr>
          <w:trHeight w:val="255"/>
        </w:trPr>
        <w:tc>
          <w:tcPr>
            <w:tcW w:w="1956" w:type="dxa"/>
            <w:shd w:val="clear" w:color="auto" w:fill="FFFFFF" w:themeFill="background1"/>
            <w:vAlign w:val="center"/>
            <w:hideMark/>
          </w:tcPr>
          <w:p w14:paraId="50B4237D" w14:textId="77777777" w:rsidR="00A84A31" w:rsidRPr="00400FE0" w:rsidRDefault="00A84A31" w:rsidP="00E55C15">
            <w:pPr>
              <w:spacing w:before="40" w:after="20" w:line="240" w:lineRule="auto"/>
              <w:rPr>
                <w:rFonts w:ascii="Arial Narrow" w:hAnsi="Arial Narrow" w:cs="Arial"/>
                <w:color w:val="000000"/>
                <w:sz w:val="16"/>
                <w:szCs w:val="16"/>
              </w:rPr>
            </w:pPr>
            <w:r w:rsidRPr="00400FE0">
              <w:rPr>
                <w:rFonts w:ascii="Arial Narrow" w:hAnsi="Arial Narrow" w:cs="Arial"/>
                <w:color w:val="000000"/>
                <w:sz w:val="16"/>
                <w:szCs w:val="16"/>
              </w:rPr>
              <w:t>Lazio</w:t>
            </w:r>
          </w:p>
        </w:tc>
        <w:tc>
          <w:tcPr>
            <w:tcW w:w="1280" w:type="dxa"/>
            <w:shd w:val="clear" w:color="auto" w:fill="D9D9D9" w:themeFill="background1" w:themeFillShade="D9"/>
            <w:vAlign w:val="center"/>
            <w:hideMark/>
          </w:tcPr>
          <w:p w14:paraId="29C25A56"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15</w:t>
            </w:r>
          </w:p>
        </w:tc>
        <w:tc>
          <w:tcPr>
            <w:tcW w:w="1956" w:type="dxa"/>
            <w:shd w:val="clear" w:color="auto" w:fill="FFFFFF" w:themeFill="background1"/>
            <w:vAlign w:val="bottom"/>
            <w:hideMark/>
          </w:tcPr>
          <w:p w14:paraId="20106C9C" w14:textId="77777777" w:rsidR="00A84A31" w:rsidRPr="00400FE0" w:rsidRDefault="00A84A31" w:rsidP="00400FE0">
            <w:pPr>
              <w:spacing w:after="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13</w:t>
            </w:r>
          </w:p>
        </w:tc>
        <w:tc>
          <w:tcPr>
            <w:tcW w:w="1596" w:type="dxa"/>
            <w:shd w:val="clear" w:color="auto" w:fill="D9D9D9" w:themeFill="background1" w:themeFillShade="D9"/>
            <w:vAlign w:val="center"/>
            <w:hideMark/>
          </w:tcPr>
          <w:p w14:paraId="31236E92"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86.7</w:t>
            </w:r>
          </w:p>
        </w:tc>
        <w:tc>
          <w:tcPr>
            <w:tcW w:w="1216" w:type="dxa"/>
            <w:shd w:val="clear" w:color="auto" w:fill="FFFFFF" w:themeFill="background1"/>
            <w:vAlign w:val="center"/>
            <w:hideMark/>
          </w:tcPr>
          <w:p w14:paraId="37559EF9"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2</w:t>
            </w:r>
          </w:p>
        </w:tc>
        <w:tc>
          <w:tcPr>
            <w:tcW w:w="1956" w:type="dxa"/>
            <w:shd w:val="clear" w:color="auto" w:fill="D9D9D9" w:themeFill="background1" w:themeFillShade="D9"/>
            <w:vAlign w:val="center"/>
            <w:hideMark/>
          </w:tcPr>
          <w:p w14:paraId="6AC07851"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3D98A7D3" w14:textId="77777777" w:rsidTr="00400FE0">
        <w:trPr>
          <w:trHeight w:val="255"/>
        </w:trPr>
        <w:tc>
          <w:tcPr>
            <w:tcW w:w="1956" w:type="dxa"/>
            <w:shd w:val="clear" w:color="auto" w:fill="FFFFFF" w:themeFill="background1"/>
            <w:vAlign w:val="center"/>
            <w:hideMark/>
          </w:tcPr>
          <w:p w14:paraId="1E3D9789" w14:textId="77777777" w:rsidR="00A84A31" w:rsidRPr="00400FE0" w:rsidRDefault="00A84A31" w:rsidP="00E55C15">
            <w:pPr>
              <w:spacing w:before="40" w:after="20" w:line="240" w:lineRule="auto"/>
              <w:rPr>
                <w:rFonts w:ascii="Arial Narrow" w:hAnsi="Arial Narrow" w:cs="Arial"/>
                <w:color w:val="000000"/>
                <w:sz w:val="16"/>
                <w:szCs w:val="16"/>
              </w:rPr>
            </w:pPr>
            <w:r w:rsidRPr="00400FE0">
              <w:rPr>
                <w:rFonts w:ascii="Arial Narrow" w:hAnsi="Arial Narrow" w:cs="Arial"/>
                <w:color w:val="000000"/>
                <w:sz w:val="16"/>
                <w:szCs w:val="16"/>
              </w:rPr>
              <w:t>Abruzzo</w:t>
            </w:r>
          </w:p>
        </w:tc>
        <w:tc>
          <w:tcPr>
            <w:tcW w:w="1280" w:type="dxa"/>
            <w:shd w:val="clear" w:color="auto" w:fill="D9D9D9" w:themeFill="background1" w:themeFillShade="D9"/>
            <w:vAlign w:val="center"/>
            <w:hideMark/>
          </w:tcPr>
          <w:p w14:paraId="3BEB2C46"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10</w:t>
            </w:r>
          </w:p>
        </w:tc>
        <w:tc>
          <w:tcPr>
            <w:tcW w:w="1956" w:type="dxa"/>
            <w:shd w:val="clear" w:color="auto" w:fill="FFFFFF" w:themeFill="background1"/>
            <w:vAlign w:val="bottom"/>
            <w:hideMark/>
          </w:tcPr>
          <w:p w14:paraId="480E5A89" w14:textId="77777777" w:rsidR="00A84A31" w:rsidRPr="00400FE0" w:rsidRDefault="00A84A31" w:rsidP="00400FE0">
            <w:pPr>
              <w:spacing w:after="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10</w:t>
            </w:r>
          </w:p>
        </w:tc>
        <w:tc>
          <w:tcPr>
            <w:tcW w:w="1596" w:type="dxa"/>
            <w:shd w:val="clear" w:color="auto" w:fill="D9D9D9" w:themeFill="background1" w:themeFillShade="D9"/>
            <w:vAlign w:val="center"/>
            <w:hideMark/>
          </w:tcPr>
          <w:p w14:paraId="69B42331"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100.0</w:t>
            </w:r>
          </w:p>
        </w:tc>
        <w:tc>
          <w:tcPr>
            <w:tcW w:w="1216" w:type="dxa"/>
            <w:shd w:val="clear" w:color="auto" w:fill="FFFFFF" w:themeFill="background1"/>
            <w:vAlign w:val="center"/>
            <w:hideMark/>
          </w:tcPr>
          <w:p w14:paraId="3EB6FE72"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0</w:t>
            </w:r>
          </w:p>
        </w:tc>
        <w:tc>
          <w:tcPr>
            <w:tcW w:w="1956" w:type="dxa"/>
            <w:shd w:val="clear" w:color="auto" w:fill="D9D9D9" w:themeFill="background1" w:themeFillShade="D9"/>
            <w:vAlign w:val="center"/>
            <w:hideMark/>
          </w:tcPr>
          <w:p w14:paraId="0D4C279F"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2874BB1A" w14:textId="77777777" w:rsidTr="00400FE0">
        <w:trPr>
          <w:trHeight w:val="255"/>
        </w:trPr>
        <w:tc>
          <w:tcPr>
            <w:tcW w:w="1956" w:type="dxa"/>
            <w:shd w:val="clear" w:color="auto" w:fill="FFFFFF" w:themeFill="background1"/>
            <w:vAlign w:val="center"/>
            <w:hideMark/>
          </w:tcPr>
          <w:p w14:paraId="246B11CF" w14:textId="77777777" w:rsidR="00A84A31" w:rsidRPr="00400FE0" w:rsidRDefault="00A84A31" w:rsidP="00E55C15">
            <w:pPr>
              <w:spacing w:before="40" w:after="20" w:line="240" w:lineRule="auto"/>
              <w:rPr>
                <w:rFonts w:ascii="Arial Narrow" w:hAnsi="Arial Narrow" w:cs="Arial"/>
                <w:color w:val="000000"/>
                <w:sz w:val="16"/>
                <w:szCs w:val="16"/>
              </w:rPr>
            </w:pPr>
            <w:r w:rsidRPr="00400FE0">
              <w:rPr>
                <w:rFonts w:ascii="Arial Narrow" w:hAnsi="Arial Narrow" w:cs="Arial"/>
                <w:color w:val="000000"/>
                <w:sz w:val="16"/>
                <w:szCs w:val="16"/>
              </w:rPr>
              <w:t>Molise</w:t>
            </w:r>
          </w:p>
        </w:tc>
        <w:tc>
          <w:tcPr>
            <w:tcW w:w="1280" w:type="dxa"/>
            <w:shd w:val="clear" w:color="auto" w:fill="D9D9D9" w:themeFill="background1" w:themeFillShade="D9"/>
            <w:vAlign w:val="center"/>
            <w:hideMark/>
          </w:tcPr>
          <w:p w14:paraId="3A9708F8"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3</w:t>
            </w:r>
          </w:p>
        </w:tc>
        <w:tc>
          <w:tcPr>
            <w:tcW w:w="1956" w:type="dxa"/>
            <w:shd w:val="clear" w:color="auto" w:fill="FFFFFF" w:themeFill="background1"/>
            <w:vAlign w:val="bottom"/>
            <w:hideMark/>
          </w:tcPr>
          <w:p w14:paraId="4F3FD29B" w14:textId="77777777" w:rsidR="00A84A31" w:rsidRPr="00400FE0" w:rsidRDefault="00A84A31" w:rsidP="00400FE0">
            <w:pPr>
              <w:spacing w:after="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3</w:t>
            </w:r>
          </w:p>
        </w:tc>
        <w:tc>
          <w:tcPr>
            <w:tcW w:w="1596" w:type="dxa"/>
            <w:shd w:val="clear" w:color="auto" w:fill="D9D9D9" w:themeFill="background1" w:themeFillShade="D9"/>
            <w:vAlign w:val="center"/>
            <w:hideMark/>
          </w:tcPr>
          <w:p w14:paraId="5E7F6D35"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100.0</w:t>
            </w:r>
          </w:p>
        </w:tc>
        <w:tc>
          <w:tcPr>
            <w:tcW w:w="1216" w:type="dxa"/>
            <w:shd w:val="clear" w:color="auto" w:fill="FFFFFF" w:themeFill="background1"/>
            <w:vAlign w:val="center"/>
            <w:hideMark/>
          </w:tcPr>
          <w:p w14:paraId="598D6F7B"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0</w:t>
            </w:r>
          </w:p>
        </w:tc>
        <w:tc>
          <w:tcPr>
            <w:tcW w:w="1956" w:type="dxa"/>
            <w:shd w:val="clear" w:color="auto" w:fill="D9D9D9" w:themeFill="background1" w:themeFillShade="D9"/>
            <w:vAlign w:val="center"/>
            <w:hideMark/>
          </w:tcPr>
          <w:p w14:paraId="21FAAABC"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5D1FE81F" w14:textId="77777777" w:rsidTr="00400FE0">
        <w:trPr>
          <w:trHeight w:val="255"/>
        </w:trPr>
        <w:tc>
          <w:tcPr>
            <w:tcW w:w="1956" w:type="dxa"/>
            <w:shd w:val="clear" w:color="auto" w:fill="FFFFFF" w:themeFill="background1"/>
            <w:vAlign w:val="center"/>
            <w:hideMark/>
          </w:tcPr>
          <w:p w14:paraId="213A8EE4" w14:textId="77777777" w:rsidR="00A84A31" w:rsidRPr="00400FE0" w:rsidRDefault="00A84A31" w:rsidP="00E55C15">
            <w:pPr>
              <w:spacing w:before="40" w:after="20" w:line="240" w:lineRule="auto"/>
              <w:rPr>
                <w:rFonts w:ascii="Arial Narrow" w:hAnsi="Arial Narrow" w:cs="Arial"/>
                <w:color w:val="000000"/>
                <w:sz w:val="16"/>
                <w:szCs w:val="16"/>
              </w:rPr>
            </w:pPr>
            <w:r w:rsidRPr="00400FE0">
              <w:rPr>
                <w:rFonts w:ascii="Arial Narrow" w:hAnsi="Arial Narrow" w:cs="Arial"/>
                <w:color w:val="000000"/>
                <w:sz w:val="16"/>
                <w:szCs w:val="16"/>
              </w:rPr>
              <w:t>Campania</w:t>
            </w:r>
          </w:p>
        </w:tc>
        <w:tc>
          <w:tcPr>
            <w:tcW w:w="1280" w:type="dxa"/>
            <w:shd w:val="clear" w:color="auto" w:fill="D9D9D9" w:themeFill="background1" w:themeFillShade="D9"/>
            <w:vAlign w:val="center"/>
            <w:hideMark/>
          </w:tcPr>
          <w:p w14:paraId="5E888E61"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57</w:t>
            </w:r>
          </w:p>
        </w:tc>
        <w:tc>
          <w:tcPr>
            <w:tcW w:w="1956" w:type="dxa"/>
            <w:shd w:val="clear" w:color="auto" w:fill="FFFFFF" w:themeFill="background1"/>
            <w:vAlign w:val="bottom"/>
            <w:hideMark/>
          </w:tcPr>
          <w:p w14:paraId="37CAF901" w14:textId="77777777" w:rsidR="00A84A31" w:rsidRPr="00400FE0" w:rsidRDefault="00A84A31" w:rsidP="00400FE0">
            <w:pPr>
              <w:spacing w:after="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21</w:t>
            </w:r>
          </w:p>
        </w:tc>
        <w:tc>
          <w:tcPr>
            <w:tcW w:w="1596" w:type="dxa"/>
            <w:shd w:val="clear" w:color="auto" w:fill="D9D9D9" w:themeFill="background1" w:themeFillShade="D9"/>
            <w:vAlign w:val="center"/>
            <w:hideMark/>
          </w:tcPr>
          <w:p w14:paraId="00BF6612"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40.4</w:t>
            </w:r>
          </w:p>
        </w:tc>
        <w:tc>
          <w:tcPr>
            <w:tcW w:w="1216" w:type="dxa"/>
            <w:shd w:val="clear" w:color="auto" w:fill="FFFFFF" w:themeFill="background1"/>
            <w:vAlign w:val="center"/>
            <w:hideMark/>
          </w:tcPr>
          <w:p w14:paraId="49BB77B0"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36</w:t>
            </w:r>
          </w:p>
        </w:tc>
        <w:tc>
          <w:tcPr>
            <w:tcW w:w="1956" w:type="dxa"/>
            <w:shd w:val="clear" w:color="auto" w:fill="D9D9D9" w:themeFill="background1" w:themeFillShade="D9"/>
            <w:vAlign w:val="center"/>
            <w:hideMark/>
          </w:tcPr>
          <w:p w14:paraId="37EB68CA"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5</w:t>
            </w:r>
          </w:p>
        </w:tc>
      </w:tr>
      <w:tr w:rsidR="00A84A31" w:rsidRPr="002701B0" w14:paraId="066B410E" w14:textId="77777777" w:rsidTr="00400FE0">
        <w:trPr>
          <w:trHeight w:val="255"/>
        </w:trPr>
        <w:tc>
          <w:tcPr>
            <w:tcW w:w="1956" w:type="dxa"/>
            <w:shd w:val="clear" w:color="auto" w:fill="FFFFFF" w:themeFill="background1"/>
            <w:vAlign w:val="center"/>
            <w:hideMark/>
          </w:tcPr>
          <w:p w14:paraId="2C18C5D4" w14:textId="77777777" w:rsidR="00A84A31" w:rsidRPr="00400FE0" w:rsidRDefault="00A84A31" w:rsidP="00E55C15">
            <w:pPr>
              <w:spacing w:before="40" w:after="20" w:line="240" w:lineRule="auto"/>
              <w:rPr>
                <w:rFonts w:ascii="Arial Narrow" w:hAnsi="Arial Narrow" w:cs="Arial"/>
                <w:color w:val="000000"/>
                <w:sz w:val="16"/>
                <w:szCs w:val="16"/>
              </w:rPr>
            </w:pPr>
            <w:r w:rsidRPr="00400FE0">
              <w:rPr>
                <w:rFonts w:ascii="Arial Narrow" w:hAnsi="Arial Narrow" w:cs="Arial"/>
                <w:color w:val="000000"/>
                <w:sz w:val="16"/>
                <w:szCs w:val="16"/>
              </w:rPr>
              <w:t>Puglia</w:t>
            </w:r>
          </w:p>
        </w:tc>
        <w:tc>
          <w:tcPr>
            <w:tcW w:w="1280" w:type="dxa"/>
            <w:shd w:val="clear" w:color="auto" w:fill="D9D9D9" w:themeFill="background1" w:themeFillShade="D9"/>
            <w:vAlign w:val="center"/>
            <w:hideMark/>
          </w:tcPr>
          <w:p w14:paraId="4D6A2451"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25</w:t>
            </w:r>
          </w:p>
        </w:tc>
        <w:tc>
          <w:tcPr>
            <w:tcW w:w="1956" w:type="dxa"/>
            <w:shd w:val="clear" w:color="auto" w:fill="FFFFFF" w:themeFill="background1"/>
            <w:vAlign w:val="bottom"/>
            <w:hideMark/>
          </w:tcPr>
          <w:p w14:paraId="7C000A25" w14:textId="77777777" w:rsidR="00A84A31" w:rsidRPr="00400FE0" w:rsidRDefault="00A84A31" w:rsidP="00400FE0">
            <w:pPr>
              <w:spacing w:after="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25</w:t>
            </w:r>
          </w:p>
        </w:tc>
        <w:tc>
          <w:tcPr>
            <w:tcW w:w="1596" w:type="dxa"/>
            <w:shd w:val="clear" w:color="auto" w:fill="D9D9D9" w:themeFill="background1" w:themeFillShade="D9"/>
            <w:vAlign w:val="center"/>
            <w:hideMark/>
          </w:tcPr>
          <w:p w14:paraId="28921BAA"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100.0</w:t>
            </w:r>
          </w:p>
        </w:tc>
        <w:tc>
          <w:tcPr>
            <w:tcW w:w="1216" w:type="dxa"/>
            <w:shd w:val="clear" w:color="auto" w:fill="FFFFFF" w:themeFill="background1"/>
            <w:vAlign w:val="center"/>
            <w:hideMark/>
          </w:tcPr>
          <w:p w14:paraId="083C03BB"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0</w:t>
            </w:r>
          </w:p>
        </w:tc>
        <w:tc>
          <w:tcPr>
            <w:tcW w:w="1956" w:type="dxa"/>
            <w:shd w:val="clear" w:color="auto" w:fill="D9D9D9" w:themeFill="background1" w:themeFillShade="D9"/>
            <w:vAlign w:val="center"/>
            <w:hideMark/>
          </w:tcPr>
          <w:p w14:paraId="0167CE8A"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3B30C6FD" w14:textId="77777777" w:rsidTr="00400FE0">
        <w:trPr>
          <w:trHeight w:val="255"/>
        </w:trPr>
        <w:tc>
          <w:tcPr>
            <w:tcW w:w="1956" w:type="dxa"/>
            <w:shd w:val="clear" w:color="auto" w:fill="FFFFFF" w:themeFill="background1"/>
            <w:vAlign w:val="center"/>
            <w:hideMark/>
          </w:tcPr>
          <w:p w14:paraId="5BAB5D0C" w14:textId="77777777" w:rsidR="00A84A31" w:rsidRPr="00400FE0" w:rsidRDefault="00A84A31" w:rsidP="00E55C15">
            <w:pPr>
              <w:spacing w:before="40" w:after="20" w:line="240" w:lineRule="auto"/>
              <w:rPr>
                <w:rFonts w:ascii="Arial Narrow" w:hAnsi="Arial Narrow" w:cs="Arial"/>
                <w:color w:val="000000"/>
                <w:sz w:val="16"/>
                <w:szCs w:val="16"/>
              </w:rPr>
            </w:pPr>
            <w:r w:rsidRPr="00400FE0">
              <w:rPr>
                <w:rFonts w:ascii="Arial Narrow" w:hAnsi="Arial Narrow" w:cs="Arial"/>
                <w:color w:val="000000"/>
                <w:sz w:val="16"/>
                <w:szCs w:val="16"/>
              </w:rPr>
              <w:t>Basilicata</w:t>
            </w:r>
          </w:p>
        </w:tc>
        <w:tc>
          <w:tcPr>
            <w:tcW w:w="1280" w:type="dxa"/>
            <w:shd w:val="clear" w:color="auto" w:fill="D9D9D9" w:themeFill="background1" w:themeFillShade="D9"/>
            <w:vAlign w:val="center"/>
            <w:hideMark/>
          </w:tcPr>
          <w:p w14:paraId="581D8C14"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w:t>
            </w:r>
          </w:p>
        </w:tc>
        <w:tc>
          <w:tcPr>
            <w:tcW w:w="1956" w:type="dxa"/>
            <w:shd w:val="clear" w:color="auto" w:fill="FFFFFF" w:themeFill="background1"/>
            <w:vAlign w:val="bottom"/>
            <w:hideMark/>
          </w:tcPr>
          <w:p w14:paraId="0093B961" w14:textId="77777777" w:rsidR="00A84A31" w:rsidRPr="00400FE0" w:rsidRDefault="00A84A31" w:rsidP="00400FE0">
            <w:pPr>
              <w:spacing w:after="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w:t>
            </w:r>
          </w:p>
        </w:tc>
        <w:tc>
          <w:tcPr>
            <w:tcW w:w="1596" w:type="dxa"/>
            <w:shd w:val="clear" w:color="auto" w:fill="D9D9D9" w:themeFill="background1" w:themeFillShade="D9"/>
            <w:vAlign w:val="center"/>
            <w:hideMark/>
          </w:tcPr>
          <w:p w14:paraId="3E3B771C"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100.0</w:t>
            </w:r>
          </w:p>
        </w:tc>
        <w:tc>
          <w:tcPr>
            <w:tcW w:w="1216" w:type="dxa"/>
            <w:shd w:val="clear" w:color="auto" w:fill="FFFFFF" w:themeFill="background1"/>
            <w:vAlign w:val="center"/>
            <w:hideMark/>
          </w:tcPr>
          <w:p w14:paraId="0A5541D8"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0</w:t>
            </w:r>
          </w:p>
        </w:tc>
        <w:tc>
          <w:tcPr>
            <w:tcW w:w="1956" w:type="dxa"/>
            <w:shd w:val="clear" w:color="auto" w:fill="D9D9D9" w:themeFill="background1" w:themeFillShade="D9"/>
            <w:vAlign w:val="center"/>
            <w:hideMark/>
          </w:tcPr>
          <w:p w14:paraId="03CBC427" w14:textId="77777777" w:rsidR="00A84A31" w:rsidRPr="00400FE0" w:rsidRDefault="00A84A31" w:rsidP="00400FE0">
            <w:pPr>
              <w:spacing w:before="40" w:after="20" w:line="240" w:lineRule="auto"/>
              <w:jc w:val="center"/>
              <w:rPr>
                <w:rFonts w:ascii="Arial Narrow" w:hAnsi="Arial Narrow" w:cs="Arial"/>
                <w:i/>
                <w:iCs/>
                <w:color w:val="000000"/>
                <w:sz w:val="16"/>
                <w:szCs w:val="16"/>
              </w:rPr>
            </w:pPr>
            <w:r w:rsidRPr="00400FE0">
              <w:rPr>
                <w:rFonts w:ascii="Arial Narrow" w:hAnsi="Arial Narrow" w:cs="Arial"/>
                <w:i/>
                <w:iCs/>
                <w:color w:val="000000"/>
                <w:sz w:val="16"/>
                <w:szCs w:val="16"/>
              </w:rPr>
              <w:t>0</w:t>
            </w:r>
          </w:p>
        </w:tc>
      </w:tr>
      <w:tr w:rsidR="00A84A31" w:rsidRPr="002701B0" w14:paraId="3B940368" w14:textId="77777777" w:rsidTr="00400FE0">
        <w:trPr>
          <w:trHeight w:val="255"/>
        </w:trPr>
        <w:tc>
          <w:tcPr>
            <w:tcW w:w="1956" w:type="dxa"/>
            <w:shd w:val="clear" w:color="auto" w:fill="FFFFFF" w:themeFill="background1"/>
            <w:vAlign w:val="center"/>
            <w:hideMark/>
          </w:tcPr>
          <w:p w14:paraId="594EA1F0" w14:textId="77777777" w:rsidR="00A84A31" w:rsidRPr="00400FE0" w:rsidRDefault="00A84A31" w:rsidP="00E55C15">
            <w:pPr>
              <w:spacing w:before="40" w:after="20" w:line="240" w:lineRule="auto"/>
              <w:rPr>
                <w:rFonts w:ascii="Arial Narrow" w:hAnsi="Arial Narrow" w:cs="Arial"/>
                <w:color w:val="000000"/>
                <w:sz w:val="16"/>
                <w:szCs w:val="16"/>
              </w:rPr>
            </w:pPr>
            <w:r w:rsidRPr="00400FE0">
              <w:rPr>
                <w:rFonts w:ascii="Arial Narrow" w:hAnsi="Arial Narrow" w:cs="Arial"/>
                <w:color w:val="000000"/>
                <w:sz w:val="16"/>
                <w:szCs w:val="16"/>
              </w:rPr>
              <w:t>Calabria</w:t>
            </w:r>
          </w:p>
        </w:tc>
        <w:tc>
          <w:tcPr>
            <w:tcW w:w="1280" w:type="dxa"/>
            <w:shd w:val="clear" w:color="auto" w:fill="D9D9D9" w:themeFill="background1" w:themeFillShade="D9"/>
            <w:vAlign w:val="center"/>
            <w:hideMark/>
          </w:tcPr>
          <w:p w14:paraId="38A75FB6" w14:textId="77777777" w:rsidR="00A84A31" w:rsidRPr="00400FE0" w:rsidRDefault="00A84A31" w:rsidP="00400FE0">
            <w:pPr>
              <w:spacing w:before="40" w:after="2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11</w:t>
            </w:r>
          </w:p>
        </w:tc>
        <w:tc>
          <w:tcPr>
            <w:tcW w:w="1956" w:type="dxa"/>
            <w:shd w:val="clear" w:color="auto" w:fill="FFFFFF" w:themeFill="background1"/>
            <w:vAlign w:val="bottom"/>
            <w:hideMark/>
          </w:tcPr>
          <w:p w14:paraId="080F95B3" w14:textId="77777777" w:rsidR="00A84A31" w:rsidRPr="00400FE0" w:rsidRDefault="00A84A31" w:rsidP="00400FE0">
            <w:pPr>
              <w:spacing w:after="0" w:line="240" w:lineRule="auto"/>
              <w:jc w:val="center"/>
              <w:rPr>
                <w:rFonts w:ascii="Arial Narrow" w:hAnsi="Arial Narrow" w:cs="Arial"/>
                <w:color w:val="000000"/>
                <w:sz w:val="16"/>
                <w:szCs w:val="16"/>
              </w:rPr>
            </w:pPr>
            <w:r w:rsidRPr="00400FE0">
              <w:rPr>
                <w:rFonts w:ascii="Arial Narrow" w:hAnsi="Arial Narrow" w:cs="Arial"/>
                <w:color w:val="000000"/>
                <w:sz w:val="16"/>
                <w:szCs w:val="16"/>
              </w:rPr>
              <w:t>9</w:t>
            </w:r>
          </w:p>
        </w:tc>
        <w:tc>
          <w:tcPr>
            <w:tcW w:w="1596" w:type="dxa"/>
            <w:shd w:val="clear" w:color="auto" w:fill="D9D9D9" w:themeFill="background1" w:themeFillShade="D9"/>
            <w:vAlign w:val="center"/>
            <w:hideMark/>
          </w:tcPr>
          <w:p w14:paraId="58EE9991" w14:textId="77777777" w:rsidR="00A84A31" w:rsidRPr="00400FE0" w:rsidRDefault="00A84A31" w:rsidP="00400FE0">
            <w:pPr>
              <w:spacing w:before="40" w:after="20" w:line="240" w:lineRule="auto"/>
              <w:jc w:val="center"/>
              <w:rPr>
                <w:rFonts w:ascii="Arial Narrow" w:hAnsi="Arial Narrow" w:cs="Arial"/>
                <w:color w:val="000000"/>
                <w:sz w:val="16"/>
                <w:szCs w:val="16"/>
                <w:lang w:val="it-IT"/>
              </w:rPr>
            </w:pPr>
            <w:r w:rsidRPr="00400FE0">
              <w:rPr>
                <w:rFonts w:ascii="Arial Narrow" w:hAnsi="Arial Narrow" w:cs="Arial"/>
                <w:color w:val="000000"/>
                <w:sz w:val="16"/>
                <w:szCs w:val="16"/>
                <w:lang w:val="it-IT"/>
              </w:rPr>
              <w:t>81.8</w:t>
            </w:r>
          </w:p>
        </w:tc>
        <w:tc>
          <w:tcPr>
            <w:tcW w:w="1216" w:type="dxa"/>
            <w:shd w:val="clear" w:color="auto" w:fill="FFFFFF" w:themeFill="background1"/>
            <w:vAlign w:val="center"/>
            <w:hideMark/>
          </w:tcPr>
          <w:p w14:paraId="54862997" w14:textId="77777777" w:rsidR="00A84A31" w:rsidRPr="00400FE0" w:rsidRDefault="00A84A31" w:rsidP="00400FE0">
            <w:pPr>
              <w:spacing w:before="40" w:after="20" w:line="240" w:lineRule="auto"/>
              <w:jc w:val="center"/>
              <w:rPr>
                <w:rFonts w:ascii="Arial Narrow" w:hAnsi="Arial Narrow" w:cs="Arial"/>
                <w:color w:val="000000"/>
                <w:sz w:val="16"/>
                <w:szCs w:val="16"/>
                <w:lang w:val="it-IT"/>
              </w:rPr>
            </w:pPr>
            <w:r w:rsidRPr="00400FE0">
              <w:rPr>
                <w:rFonts w:ascii="Arial Narrow" w:hAnsi="Arial Narrow" w:cs="Arial"/>
                <w:color w:val="000000"/>
                <w:sz w:val="16"/>
                <w:szCs w:val="16"/>
                <w:lang w:val="it-IT"/>
              </w:rPr>
              <w:t>2</w:t>
            </w:r>
          </w:p>
        </w:tc>
        <w:tc>
          <w:tcPr>
            <w:tcW w:w="1956" w:type="dxa"/>
            <w:shd w:val="clear" w:color="auto" w:fill="D9D9D9" w:themeFill="background1" w:themeFillShade="D9"/>
            <w:vAlign w:val="center"/>
            <w:hideMark/>
          </w:tcPr>
          <w:p w14:paraId="39F65E7F" w14:textId="77777777" w:rsidR="00A84A31" w:rsidRPr="00400FE0" w:rsidRDefault="00A84A31" w:rsidP="00400FE0">
            <w:pPr>
              <w:spacing w:before="40" w:after="20" w:line="240" w:lineRule="auto"/>
              <w:jc w:val="center"/>
              <w:rPr>
                <w:rFonts w:ascii="Arial Narrow" w:hAnsi="Arial Narrow" w:cs="Arial"/>
                <w:i/>
                <w:iCs/>
                <w:color w:val="000000"/>
                <w:sz w:val="16"/>
                <w:szCs w:val="16"/>
                <w:lang w:val="it-IT"/>
              </w:rPr>
            </w:pPr>
            <w:r w:rsidRPr="00400FE0">
              <w:rPr>
                <w:rFonts w:ascii="Arial Narrow" w:hAnsi="Arial Narrow" w:cs="Arial"/>
                <w:i/>
                <w:iCs/>
                <w:color w:val="000000"/>
                <w:sz w:val="16"/>
                <w:szCs w:val="16"/>
                <w:lang w:val="it-IT"/>
              </w:rPr>
              <w:t>0</w:t>
            </w:r>
          </w:p>
        </w:tc>
      </w:tr>
      <w:tr w:rsidR="00A84A31" w:rsidRPr="002701B0" w14:paraId="131B16CF" w14:textId="77777777" w:rsidTr="00400FE0">
        <w:trPr>
          <w:trHeight w:val="255"/>
        </w:trPr>
        <w:tc>
          <w:tcPr>
            <w:tcW w:w="1956" w:type="dxa"/>
            <w:shd w:val="clear" w:color="auto" w:fill="FFFFFF" w:themeFill="background1"/>
            <w:vAlign w:val="center"/>
            <w:hideMark/>
          </w:tcPr>
          <w:p w14:paraId="38537B62" w14:textId="77777777" w:rsidR="00A84A31" w:rsidRPr="00400FE0" w:rsidRDefault="00A84A31" w:rsidP="00E55C15">
            <w:pPr>
              <w:spacing w:before="40" w:after="20" w:line="240" w:lineRule="auto"/>
              <w:rPr>
                <w:rFonts w:ascii="Arial Narrow" w:hAnsi="Arial Narrow" w:cs="Arial"/>
                <w:color w:val="000000"/>
                <w:sz w:val="16"/>
                <w:szCs w:val="16"/>
                <w:lang w:val="it-IT"/>
              </w:rPr>
            </w:pPr>
            <w:r w:rsidRPr="00400FE0">
              <w:rPr>
                <w:rFonts w:ascii="Arial Narrow" w:hAnsi="Arial Narrow" w:cs="Arial"/>
                <w:color w:val="000000"/>
                <w:sz w:val="16"/>
                <w:szCs w:val="16"/>
                <w:lang w:val="it-IT"/>
              </w:rPr>
              <w:t>Sicilia</w:t>
            </w:r>
          </w:p>
        </w:tc>
        <w:tc>
          <w:tcPr>
            <w:tcW w:w="1280" w:type="dxa"/>
            <w:shd w:val="clear" w:color="auto" w:fill="D9D9D9" w:themeFill="background1" w:themeFillShade="D9"/>
            <w:vAlign w:val="center"/>
            <w:hideMark/>
          </w:tcPr>
          <w:p w14:paraId="75B126D4" w14:textId="77777777" w:rsidR="00A84A31" w:rsidRPr="00400FE0" w:rsidRDefault="00A84A31" w:rsidP="00400FE0">
            <w:pPr>
              <w:spacing w:before="40" w:after="20" w:line="240" w:lineRule="auto"/>
              <w:jc w:val="center"/>
              <w:rPr>
                <w:rFonts w:ascii="Arial Narrow" w:hAnsi="Arial Narrow" w:cs="Arial"/>
                <w:color w:val="000000"/>
                <w:sz w:val="16"/>
                <w:szCs w:val="16"/>
                <w:lang w:val="it-IT"/>
              </w:rPr>
            </w:pPr>
            <w:r w:rsidRPr="00400FE0">
              <w:rPr>
                <w:rFonts w:ascii="Arial Narrow" w:hAnsi="Arial Narrow" w:cs="Arial"/>
                <w:color w:val="000000"/>
                <w:sz w:val="16"/>
                <w:szCs w:val="16"/>
                <w:lang w:val="it-IT"/>
              </w:rPr>
              <w:t>15</w:t>
            </w:r>
          </w:p>
        </w:tc>
        <w:tc>
          <w:tcPr>
            <w:tcW w:w="1956" w:type="dxa"/>
            <w:shd w:val="clear" w:color="auto" w:fill="FFFFFF" w:themeFill="background1"/>
            <w:vAlign w:val="bottom"/>
            <w:hideMark/>
          </w:tcPr>
          <w:p w14:paraId="282B971E" w14:textId="77777777" w:rsidR="00A84A31" w:rsidRPr="00400FE0" w:rsidRDefault="00A84A31" w:rsidP="00400FE0">
            <w:pPr>
              <w:spacing w:after="0" w:line="240" w:lineRule="auto"/>
              <w:jc w:val="center"/>
              <w:rPr>
                <w:rFonts w:ascii="Arial Narrow" w:hAnsi="Arial Narrow" w:cs="Arial"/>
                <w:color w:val="000000"/>
                <w:sz w:val="16"/>
                <w:szCs w:val="16"/>
                <w:lang w:val="it-IT"/>
              </w:rPr>
            </w:pPr>
            <w:r w:rsidRPr="00400FE0">
              <w:rPr>
                <w:rFonts w:ascii="Arial Narrow" w:hAnsi="Arial Narrow" w:cs="Arial"/>
                <w:color w:val="000000"/>
                <w:sz w:val="16"/>
                <w:szCs w:val="16"/>
                <w:lang w:val="it-IT"/>
              </w:rPr>
              <w:t>10</w:t>
            </w:r>
          </w:p>
        </w:tc>
        <w:tc>
          <w:tcPr>
            <w:tcW w:w="1596" w:type="dxa"/>
            <w:shd w:val="clear" w:color="auto" w:fill="D9D9D9" w:themeFill="background1" w:themeFillShade="D9"/>
            <w:vAlign w:val="center"/>
            <w:hideMark/>
          </w:tcPr>
          <w:p w14:paraId="2B51165E" w14:textId="77777777" w:rsidR="00A84A31" w:rsidRPr="00400FE0" w:rsidRDefault="00A84A31" w:rsidP="00400FE0">
            <w:pPr>
              <w:spacing w:before="40" w:after="20" w:line="240" w:lineRule="auto"/>
              <w:jc w:val="center"/>
              <w:rPr>
                <w:rFonts w:ascii="Arial Narrow" w:hAnsi="Arial Narrow" w:cs="Arial"/>
                <w:color w:val="000000"/>
                <w:sz w:val="16"/>
                <w:szCs w:val="16"/>
                <w:lang w:val="it-IT"/>
              </w:rPr>
            </w:pPr>
            <w:r w:rsidRPr="00400FE0">
              <w:rPr>
                <w:rFonts w:ascii="Arial Narrow" w:hAnsi="Arial Narrow" w:cs="Arial"/>
                <w:color w:val="000000"/>
                <w:sz w:val="16"/>
                <w:szCs w:val="16"/>
                <w:lang w:val="it-IT"/>
              </w:rPr>
              <w:t>66.7</w:t>
            </w:r>
          </w:p>
        </w:tc>
        <w:tc>
          <w:tcPr>
            <w:tcW w:w="1216" w:type="dxa"/>
            <w:shd w:val="clear" w:color="auto" w:fill="FFFFFF" w:themeFill="background1"/>
            <w:vAlign w:val="center"/>
            <w:hideMark/>
          </w:tcPr>
          <w:p w14:paraId="60D3DE07" w14:textId="77777777" w:rsidR="00A84A31" w:rsidRPr="00400FE0" w:rsidRDefault="00A84A31" w:rsidP="00400FE0">
            <w:pPr>
              <w:spacing w:before="40" w:after="20" w:line="240" w:lineRule="auto"/>
              <w:jc w:val="center"/>
              <w:rPr>
                <w:rFonts w:ascii="Arial Narrow" w:hAnsi="Arial Narrow" w:cs="Arial"/>
                <w:color w:val="000000"/>
                <w:sz w:val="16"/>
                <w:szCs w:val="16"/>
                <w:lang w:val="it-IT"/>
              </w:rPr>
            </w:pPr>
            <w:r w:rsidRPr="00400FE0">
              <w:rPr>
                <w:rFonts w:ascii="Arial Narrow" w:hAnsi="Arial Narrow" w:cs="Arial"/>
                <w:color w:val="000000"/>
                <w:sz w:val="16"/>
                <w:szCs w:val="16"/>
                <w:lang w:val="it-IT"/>
              </w:rPr>
              <w:t>5</w:t>
            </w:r>
          </w:p>
        </w:tc>
        <w:tc>
          <w:tcPr>
            <w:tcW w:w="1956" w:type="dxa"/>
            <w:shd w:val="clear" w:color="auto" w:fill="D9D9D9" w:themeFill="background1" w:themeFillShade="D9"/>
            <w:vAlign w:val="center"/>
            <w:hideMark/>
          </w:tcPr>
          <w:p w14:paraId="3AF99021" w14:textId="77777777" w:rsidR="00A84A31" w:rsidRPr="00400FE0" w:rsidRDefault="00A84A31" w:rsidP="00400FE0">
            <w:pPr>
              <w:spacing w:before="40" w:after="20" w:line="240" w:lineRule="auto"/>
              <w:jc w:val="center"/>
              <w:rPr>
                <w:rFonts w:ascii="Arial Narrow" w:hAnsi="Arial Narrow" w:cs="Arial"/>
                <w:i/>
                <w:iCs/>
                <w:color w:val="000000"/>
                <w:sz w:val="16"/>
                <w:szCs w:val="16"/>
                <w:lang w:val="it-IT"/>
              </w:rPr>
            </w:pPr>
            <w:r w:rsidRPr="00400FE0">
              <w:rPr>
                <w:rFonts w:ascii="Arial Narrow" w:hAnsi="Arial Narrow" w:cs="Arial"/>
                <w:i/>
                <w:iCs/>
                <w:color w:val="000000"/>
                <w:sz w:val="16"/>
                <w:szCs w:val="16"/>
                <w:lang w:val="it-IT"/>
              </w:rPr>
              <w:t>0</w:t>
            </w:r>
          </w:p>
        </w:tc>
      </w:tr>
      <w:tr w:rsidR="00A84A31" w:rsidRPr="002701B0" w14:paraId="01A59FF4" w14:textId="77777777" w:rsidTr="00400FE0">
        <w:trPr>
          <w:trHeight w:val="255"/>
        </w:trPr>
        <w:tc>
          <w:tcPr>
            <w:tcW w:w="1956" w:type="dxa"/>
            <w:shd w:val="clear" w:color="auto" w:fill="FFFFFF" w:themeFill="background1"/>
            <w:vAlign w:val="center"/>
            <w:hideMark/>
          </w:tcPr>
          <w:p w14:paraId="1146CE5B" w14:textId="77777777" w:rsidR="00A84A31" w:rsidRPr="00400FE0" w:rsidRDefault="00A84A31" w:rsidP="00E55C15">
            <w:pPr>
              <w:spacing w:before="40" w:after="20" w:line="240" w:lineRule="auto"/>
              <w:rPr>
                <w:rFonts w:ascii="Arial Narrow" w:hAnsi="Arial Narrow" w:cs="Arial"/>
                <w:color w:val="000000"/>
                <w:sz w:val="16"/>
                <w:szCs w:val="16"/>
                <w:lang w:val="it-IT"/>
              </w:rPr>
            </w:pPr>
            <w:r w:rsidRPr="00400FE0">
              <w:rPr>
                <w:rFonts w:ascii="Arial Narrow" w:hAnsi="Arial Narrow" w:cs="Arial"/>
                <w:color w:val="000000"/>
                <w:sz w:val="16"/>
                <w:szCs w:val="16"/>
                <w:lang w:val="it-IT"/>
              </w:rPr>
              <w:t>Sardegna</w:t>
            </w:r>
          </w:p>
        </w:tc>
        <w:tc>
          <w:tcPr>
            <w:tcW w:w="1280" w:type="dxa"/>
            <w:shd w:val="clear" w:color="auto" w:fill="D9D9D9" w:themeFill="background1" w:themeFillShade="D9"/>
            <w:vAlign w:val="center"/>
            <w:hideMark/>
          </w:tcPr>
          <w:p w14:paraId="646733A7" w14:textId="77777777" w:rsidR="00A84A31" w:rsidRPr="00400FE0" w:rsidRDefault="00A84A31" w:rsidP="00400FE0">
            <w:pPr>
              <w:spacing w:before="40" w:after="20" w:line="240" w:lineRule="auto"/>
              <w:jc w:val="center"/>
              <w:rPr>
                <w:rFonts w:ascii="Arial Narrow" w:hAnsi="Arial Narrow" w:cs="Arial"/>
                <w:color w:val="000000"/>
                <w:sz w:val="16"/>
                <w:szCs w:val="16"/>
                <w:lang w:val="it-IT"/>
              </w:rPr>
            </w:pPr>
            <w:r w:rsidRPr="00400FE0">
              <w:rPr>
                <w:rFonts w:ascii="Arial Narrow" w:hAnsi="Arial Narrow" w:cs="Arial"/>
                <w:color w:val="000000"/>
                <w:sz w:val="16"/>
                <w:szCs w:val="16"/>
                <w:lang w:val="it-IT"/>
              </w:rPr>
              <w:t>8</w:t>
            </w:r>
          </w:p>
        </w:tc>
        <w:tc>
          <w:tcPr>
            <w:tcW w:w="1956" w:type="dxa"/>
            <w:shd w:val="clear" w:color="auto" w:fill="FFFFFF" w:themeFill="background1"/>
            <w:vAlign w:val="bottom"/>
            <w:hideMark/>
          </w:tcPr>
          <w:p w14:paraId="66356927" w14:textId="77777777" w:rsidR="00A84A31" w:rsidRPr="00400FE0" w:rsidRDefault="00A84A31" w:rsidP="00400FE0">
            <w:pPr>
              <w:spacing w:after="0" w:line="240" w:lineRule="auto"/>
              <w:jc w:val="center"/>
              <w:rPr>
                <w:rFonts w:ascii="Arial Narrow" w:hAnsi="Arial Narrow" w:cs="Arial"/>
                <w:color w:val="000000"/>
                <w:sz w:val="16"/>
                <w:szCs w:val="16"/>
                <w:lang w:val="it-IT"/>
              </w:rPr>
            </w:pPr>
            <w:r w:rsidRPr="00400FE0">
              <w:rPr>
                <w:rFonts w:ascii="Arial Narrow" w:hAnsi="Arial Narrow" w:cs="Arial"/>
                <w:color w:val="000000"/>
                <w:sz w:val="16"/>
                <w:szCs w:val="16"/>
                <w:lang w:val="it-IT"/>
              </w:rPr>
              <w:t>8</w:t>
            </w:r>
          </w:p>
        </w:tc>
        <w:tc>
          <w:tcPr>
            <w:tcW w:w="1596" w:type="dxa"/>
            <w:shd w:val="clear" w:color="auto" w:fill="D9D9D9" w:themeFill="background1" w:themeFillShade="D9"/>
            <w:vAlign w:val="center"/>
            <w:hideMark/>
          </w:tcPr>
          <w:p w14:paraId="2A0FF50E" w14:textId="77777777" w:rsidR="00A84A31" w:rsidRPr="00400FE0" w:rsidRDefault="00A84A31" w:rsidP="00400FE0">
            <w:pPr>
              <w:spacing w:before="40" w:after="20" w:line="240" w:lineRule="auto"/>
              <w:jc w:val="center"/>
              <w:rPr>
                <w:rFonts w:ascii="Arial Narrow" w:hAnsi="Arial Narrow" w:cs="Arial"/>
                <w:color w:val="000000"/>
                <w:sz w:val="16"/>
                <w:szCs w:val="16"/>
                <w:lang w:val="it-IT"/>
              </w:rPr>
            </w:pPr>
            <w:r w:rsidRPr="00400FE0">
              <w:rPr>
                <w:rFonts w:ascii="Arial Narrow" w:hAnsi="Arial Narrow" w:cs="Arial"/>
                <w:color w:val="000000"/>
                <w:sz w:val="16"/>
                <w:szCs w:val="16"/>
                <w:lang w:val="it-IT"/>
              </w:rPr>
              <w:t>100.0</w:t>
            </w:r>
          </w:p>
        </w:tc>
        <w:tc>
          <w:tcPr>
            <w:tcW w:w="1216" w:type="dxa"/>
            <w:shd w:val="clear" w:color="auto" w:fill="FFFFFF" w:themeFill="background1"/>
            <w:vAlign w:val="center"/>
            <w:hideMark/>
          </w:tcPr>
          <w:p w14:paraId="4138E58A" w14:textId="77777777" w:rsidR="00A84A31" w:rsidRPr="00400FE0" w:rsidRDefault="00A84A31" w:rsidP="00400FE0">
            <w:pPr>
              <w:spacing w:before="40" w:after="20" w:line="240" w:lineRule="auto"/>
              <w:jc w:val="center"/>
              <w:rPr>
                <w:rFonts w:ascii="Arial Narrow" w:hAnsi="Arial Narrow" w:cs="Arial"/>
                <w:color w:val="000000"/>
                <w:sz w:val="16"/>
                <w:szCs w:val="16"/>
                <w:lang w:val="it-IT"/>
              </w:rPr>
            </w:pPr>
            <w:r w:rsidRPr="00400FE0">
              <w:rPr>
                <w:rFonts w:ascii="Arial Narrow" w:hAnsi="Arial Narrow" w:cs="Arial"/>
                <w:color w:val="000000"/>
                <w:sz w:val="16"/>
                <w:szCs w:val="16"/>
                <w:lang w:val="it-IT"/>
              </w:rPr>
              <w:t>0</w:t>
            </w:r>
          </w:p>
        </w:tc>
        <w:tc>
          <w:tcPr>
            <w:tcW w:w="1956" w:type="dxa"/>
            <w:shd w:val="clear" w:color="auto" w:fill="D9D9D9" w:themeFill="background1" w:themeFillShade="D9"/>
            <w:vAlign w:val="center"/>
            <w:hideMark/>
          </w:tcPr>
          <w:p w14:paraId="3ECAB59A" w14:textId="77777777" w:rsidR="00A84A31" w:rsidRPr="00400FE0" w:rsidRDefault="00A84A31" w:rsidP="00400FE0">
            <w:pPr>
              <w:spacing w:before="40" w:after="20" w:line="240" w:lineRule="auto"/>
              <w:jc w:val="center"/>
              <w:rPr>
                <w:rFonts w:ascii="Arial Narrow" w:hAnsi="Arial Narrow" w:cs="Arial"/>
                <w:i/>
                <w:iCs/>
                <w:color w:val="000000"/>
                <w:sz w:val="16"/>
                <w:szCs w:val="16"/>
                <w:lang w:val="it-IT"/>
              </w:rPr>
            </w:pPr>
            <w:r w:rsidRPr="00400FE0">
              <w:rPr>
                <w:rFonts w:ascii="Arial Narrow" w:hAnsi="Arial Narrow" w:cs="Arial"/>
                <w:i/>
                <w:iCs/>
                <w:color w:val="000000"/>
                <w:sz w:val="16"/>
                <w:szCs w:val="16"/>
                <w:lang w:val="it-IT"/>
              </w:rPr>
              <w:t>0</w:t>
            </w:r>
          </w:p>
        </w:tc>
      </w:tr>
      <w:tr w:rsidR="002701B0" w:rsidRPr="002701B0" w14:paraId="1E44D3C8" w14:textId="77777777" w:rsidTr="00400FE0">
        <w:trPr>
          <w:trHeight w:val="255"/>
        </w:trPr>
        <w:tc>
          <w:tcPr>
            <w:tcW w:w="1956" w:type="dxa"/>
            <w:shd w:val="clear" w:color="auto" w:fill="002060"/>
            <w:vAlign w:val="center"/>
            <w:hideMark/>
          </w:tcPr>
          <w:p w14:paraId="49F6004C" w14:textId="77777777" w:rsidR="00A84A31" w:rsidRPr="00400FE0" w:rsidRDefault="00A84A31" w:rsidP="00E55C15">
            <w:pPr>
              <w:spacing w:before="40" w:after="20" w:line="240" w:lineRule="auto"/>
              <w:rPr>
                <w:rFonts w:ascii="Arial Narrow" w:hAnsi="Arial Narrow" w:cs="Arial"/>
                <w:b/>
                <w:bCs/>
                <w:sz w:val="16"/>
                <w:szCs w:val="16"/>
                <w:lang w:val="it-IT"/>
              </w:rPr>
            </w:pPr>
            <w:r w:rsidRPr="00400FE0">
              <w:rPr>
                <w:rFonts w:ascii="Arial Narrow" w:hAnsi="Arial Narrow" w:cs="Arial"/>
                <w:b/>
                <w:bCs/>
                <w:sz w:val="16"/>
                <w:szCs w:val="16"/>
                <w:lang w:val="it-IT"/>
              </w:rPr>
              <w:t>Italia</w:t>
            </w:r>
          </w:p>
        </w:tc>
        <w:tc>
          <w:tcPr>
            <w:tcW w:w="1280" w:type="dxa"/>
            <w:shd w:val="clear" w:color="auto" w:fill="002060"/>
            <w:vAlign w:val="center"/>
            <w:hideMark/>
          </w:tcPr>
          <w:p w14:paraId="7D764756" w14:textId="77777777" w:rsidR="00A84A31" w:rsidRPr="00400FE0" w:rsidRDefault="00A84A31" w:rsidP="00400FE0">
            <w:pPr>
              <w:spacing w:before="40" w:after="20" w:line="240" w:lineRule="auto"/>
              <w:jc w:val="center"/>
              <w:rPr>
                <w:rFonts w:ascii="Arial Narrow" w:hAnsi="Arial Narrow" w:cs="Arial"/>
                <w:b/>
                <w:bCs/>
                <w:sz w:val="16"/>
                <w:szCs w:val="16"/>
                <w:lang w:val="it-IT"/>
              </w:rPr>
            </w:pPr>
            <w:r w:rsidRPr="00400FE0">
              <w:rPr>
                <w:rFonts w:ascii="Arial Narrow" w:hAnsi="Arial Narrow" w:cs="Arial"/>
                <w:b/>
                <w:bCs/>
                <w:sz w:val="16"/>
                <w:szCs w:val="16"/>
                <w:lang w:val="it-IT"/>
              </w:rPr>
              <w:t>307</w:t>
            </w:r>
          </w:p>
        </w:tc>
        <w:tc>
          <w:tcPr>
            <w:tcW w:w="1956" w:type="dxa"/>
            <w:shd w:val="clear" w:color="auto" w:fill="002060"/>
            <w:vAlign w:val="center"/>
            <w:hideMark/>
          </w:tcPr>
          <w:p w14:paraId="3D9BB0D8" w14:textId="77777777" w:rsidR="00A84A31" w:rsidRPr="00400FE0" w:rsidRDefault="00A84A31" w:rsidP="00400FE0">
            <w:pPr>
              <w:spacing w:before="40" w:after="20" w:line="240" w:lineRule="auto"/>
              <w:jc w:val="center"/>
              <w:rPr>
                <w:rFonts w:ascii="Arial Narrow" w:hAnsi="Arial Narrow" w:cs="Arial"/>
                <w:b/>
                <w:bCs/>
                <w:sz w:val="16"/>
                <w:szCs w:val="16"/>
                <w:lang w:val="it-IT"/>
              </w:rPr>
            </w:pPr>
            <w:r w:rsidRPr="00400FE0">
              <w:rPr>
                <w:rFonts w:ascii="Arial Narrow" w:hAnsi="Arial Narrow" w:cs="Arial"/>
                <w:b/>
                <w:bCs/>
                <w:sz w:val="16"/>
                <w:szCs w:val="16"/>
                <w:lang w:val="it-IT"/>
              </w:rPr>
              <w:t>257</w:t>
            </w:r>
          </w:p>
        </w:tc>
        <w:tc>
          <w:tcPr>
            <w:tcW w:w="1596" w:type="dxa"/>
            <w:shd w:val="clear" w:color="auto" w:fill="002060"/>
            <w:vAlign w:val="center"/>
            <w:hideMark/>
          </w:tcPr>
          <w:p w14:paraId="18DC1906" w14:textId="77777777" w:rsidR="00A84A31" w:rsidRPr="00400FE0" w:rsidRDefault="00A84A31" w:rsidP="00400FE0">
            <w:pPr>
              <w:spacing w:before="40" w:after="20" w:line="240" w:lineRule="auto"/>
              <w:jc w:val="center"/>
              <w:rPr>
                <w:rFonts w:ascii="Arial Narrow" w:hAnsi="Arial Narrow" w:cs="Arial"/>
                <w:b/>
                <w:bCs/>
                <w:sz w:val="16"/>
                <w:szCs w:val="16"/>
                <w:lang w:val="it-IT"/>
              </w:rPr>
            </w:pPr>
            <w:r w:rsidRPr="00400FE0">
              <w:rPr>
                <w:rFonts w:ascii="Arial Narrow" w:hAnsi="Arial Narrow" w:cs="Arial"/>
                <w:b/>
                <w:bCs/>
                <w:sz w:val="16"/>
                <w:szCs w:val="16"/>
                <w:lang w:val="it-IT"/>
              </w:rPr>
              <w:t>81.6</w:t>
            </w:r>
          </w:p>
        </w:tc>
        <w:tc>
          <w:tcPr>
            <w:tcW w:w="1216" w:type="dxa"/>
            <w:shd w:val="clear" w:color="auto" w:fill="002060"/>
            <w:vAlign w:val="center"/>
            <w:hideMark/>
          </w:tcPr>
          <w:p w14:paraId="4EB8CAC1" w14:textId="77777777" w:rsidR="00A84A31" w:rsidRPr="00400FE0" w:rsidRDefault="00A84A31" w:rsidP="00400FE0">
            <w:pPr>
              <w:spacing w:before="40" w:after="20" w:line="240" w:lineRule="auto"/>
              <w:jc w:val="center"/>
              <w:rPr>
                <w:rFonts w:ascii="Arial Narrow" w:hAnsi="Arial Narrow" w:cs="Arial"/>
                <w:b/>
                <w:bCs/>
                <w:sz w:val="16"/>
                <w:szCs w:val="16"/>
                <w:lang w:val="it-IT"/>
              </w:rPr>
            </w:pPr>
            <w:r w:rsidRPr="00400FE0">
              <w:rPr>
                <w:rFonts w:ascii="Arial Narrow" w:hAnsi="Arial Narrow" w:cs="Arial"/>
                <w:b/>
                <w:bCs/>
                <w:sz w:val="16"/>
                <w:szCs w:val="16"/>
                <w:lang w:val="it-IT"/>
              </w:rPr>
              <w:t>50</w:t>
            </w:r>
          </w:p>
        </w:tc>
        <w:tc>
          <w:tcPr>
            <w:tcW w:w="1956" w:type="dxa"/>
            <w:shd w:val="clear" w:color="auto" w:fill="002060"/>
            <w:vAlign w:val="center"/>
            <w:hideMark/>
          </w:tcPr>
          <w:p w14:paraId="22472435" w14:textId="77777777" w:rsidR="00A84A31" w:rsidRPr="00400FE0" w:rsidRDefault="00A84A31" w:rsidP="00400FE0">
            <w:pPr>
              <w:spacing w:before="40" w:after="20" w:line="240" w:lineRule="auto"/>
              <w:jc w:val="center"/>
              <w:rPr>
                <w:rFonts w:ascii="Arial Narrow" w:hAnsi="Arial Narrow" w:cs="Arial"/>
                <w:b/>
                <w:bCs/>
                <w:i/>
                <w:iCs/>
                <w:sz w:val="16"/>
                <w:szCs w:val="16"/>
                <w:lang w:val="it-IT"/>
              </w:rPr>
            </w:pPr>
            <w:r w:rsidRPr="00400FE0">
              <w:rPr>
                <w:rFonts w:ascii="Arial Narrow" w:hAnsi="Arial Narrow" w:cs="Arial"/>
                <w:b/>
                <w:bCs/>
                <w:i/>
                <w:iCs/>
                <w:sz w:val="16"/>
                <w:szCs w:val="16"/>
                <w:lang w:val="it-IT"/>
              </w:rPr>
              <w:t>5</w:t>
            </w:r>
          </w:p>
        </w:tc>
      </w:tr>
    </w:tbl>
    <w:p w14:paraId="517D60EB" w14:textId="77777777" w:rsidR="00A84A31" w:rsidRPr="00057770" w:rsidRDefault="00A84A31" w:rsidP="00A84A31">
      <w:pPr>
        <w:spacing w:after="120"/>
        <w:ind w:right="56"/>
        <w:jc w:val="both"/>
        <w:rPr>
          <w:rFonts w:ascii="Arial" w:hAnsi="Arial" w:cs="Arial"/>
          <w:sz w:val="20"/>
          <w:szCs w:val="20"/>
          <w:lang w:val="it-IT"/>
        </w:rPr>
      </w:pPr>
    </w:p>
    <w:p w14:paraId="4A950873" w14:textId="0B11E736" w:rsidR="00A84A31" w:rsidRDefault="00A84A31" w:rsidP="00832CA0">
      <w:pPr>
        <w:rPr>
          <w:rFonts w:ascii="Arial" w:hAnsi="Arial" w:cs="Arial"/>
          <w:sz w:val="20"/>
          <w:szCs w:val="20"/>
          <w:lang w:val="it-IT"/>
        </w:rPr>
      </w:pPr>
    </w:p>
    <w:p w14:paraId="02B5BD0B" w14:textId="77777777" w:rsidR="005936BE" w:rsidRPr="00400FE0" w:rsidRDefault="005936BE" w:rsidP="00400FE0">
      <w:pPr>
        <w:shd w:val="clear" w:color="auto" w:fill="FFFFFF" w:themeFill="background1"/>
        <w:spacing w:after="0" w:line="240" w:lineRule="auto"/>
        <w:rPr>
          <w:rFonts w:ascii="Arial" w:hAnsi="Arial" w:cs="Arial"/>
          <w:color w:val="595959" w:themeColor="text1" w:themeTint="A6"/>
        </w:rPr>
      </w:pPr>
    </w:p>
    <w:sectPr w:rsidR="005936BE" w:rsidRPr="00400FE0" w:rsidSect="008D476A">
      <w:headerReference w:type="default" r:id="rId21"/>
      <w:footerReference w:type="default" r:id="rId22"/>
      <w:headerReference w:type="first" r:id="rId23"/>
      <w:pgSz w:w="11906" w:h="16838"/>
      <w:pgMar w:top="1701" w:right="127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EAAD4" w14:textId="77777777" w:rsidR="00D427E0" w:rsidRDefault="00D427E0" w:rsidP="0023716E">
      <w:pPr>
        <w:spacing w:after="0" w:line="240" w:lineRule="auto"/>
      </w:pPr>
      <w:r>
        <w:separator/>
      </w:r>
    </w:p>
  </w:endnote>
  <w:endnote w:type="continuationSeparator" w:id="0">
    <w:p w14:paraId="7DD7D2F3" w14:textId="77777777" w:rsidR="00D427E0" w:rsidRDefault="00D427E0" w:rsidP="0023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2794482"/>
      <w:docPartObj>
        <w:docPartGallery w:val="Page Numbers (Bottom of Page)"/>
        <w:docPartUnique/>
      </w:docPartObj>
    </w:sdtPr>
    <w:sdtEndPr/>
    <w:sdtContent>
      <w:p w14:paraId="6D2FD9E0" w14:textId="74BD6857" w:rsidR="00985024" w:rsidRDefault="00985024" w:rsidP="00AA10A0">
        <w:pPr>
          <w:pStyle w:val="Pidipagina"/>
          <w:jc w:val="right"/>
        </w:pPr>
        <w:r>
          <w:fldChar w:fldCharType="begin"/>
        </w:r>
        <w:r>
          <w:instrText>PAGE   \* MERGEFORMAT</w:instrText>
        </w:r>
        <w:r>
          <w:fldChar w:fldCharType="separate"/>
        </w:r>
        <w:r w:rsidR="000226A6">
          <w:rPr>
            <w:noProof/>
          </w:rPr>
          <w:t>23</w:t>
        </w:r>
        <w:r>
          <w:fldChar w:fldCharType="end"/>
        </w:r>
      </w:p>
    </w:sdtContent>
  </w:sdt>
  <w:p w14:paraId="0CD18374" w14:textId="77777777" w:rsidR="00985024" w:rsidRDefault="009850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7BE80" w14:textId="77777777" w:rsidR="00D427E0" w:rsidRDefault="00D427E0" w:rsidP="0023716E">
      <w:pPr>
        <w:spacing w:after="0" w:line="240" w:lineRule="auto"/>
      </w:pPr>
      <w:r>
        <w:separator/>
      </w:r>
    </w:p>
  </w:footnote>
  <w:footnote w:type="continuationSeparator" w:id="0">
    <w:p w14:paraId="7F70F59E" w14:textId="77777777" w:rsidR="00D427E0" w:rsidRDefault="00D427E0" w:rsidP="0023716E">
      <w:pPr>
        <w:spacing w:after="0" w:line="240" w:lineRule="auto"/>
      </w:pPr>
      <w:r>
        <w:continuationSeparator/>
      </w:r>
    </w:p>
  </w:footnote>
  <w:footnote w:id="1">
    <w:p w14:paraId="0F00282F" w14:textId="49F7B040" w:rsidR="00985024" w:rsidRPr="00B32A51" w:rsidRDefault="00985024" w:rsidP="00F43A6D">
      <w:pPr>
        <w:pStyle w:val="Testonotaapidipagina"/>
        <w:jc w:val="both"/>
        <w:rPr>
          <w:rFonts w:ascii="Arial" w:hAnsi="Arial" w:cs="Arial"/>
          <w:sz w:val="16"/>
          <w:szCs w:val="16"/>
          <w:lang w:val="it-IT"/>
        </w:rPr>
      </w:pPr>
      <w:r w:rsidRPr="00B32A51">
        <w:rPr>
          <w:rStyle w:val="Rimandonotaapidipagina"/>
          <w:rFonts w:ascii="Arial" w:hAnsi="Arial" w:cs="Arial"/>
          <w:sz w:val="16"/>
          <w:szCs w:val="16"/>
        </w:rPr>
        <w:footnoteRef/>
      </w:r>
      <w:r w:rsidRPr="00B32A51">
        <w:rPr>
          <w:rFonts w:ascii="Arial" w:hAnsi="Arial" w:cs="Arial"/>
          <w:sz w:val="16"/>
          <w:szCs w:val="16"/>
          <w:lang w:val="it-IT"/>
        </w:rPr>
        <w:t xml:space="preserve"> In base all’Accordo Istat –</w:t>
      </w:r>
      <w:proofErr w:type="spellStart"/>
      <w:r w:rsidRPr="00B32A51">
        <w:rPr>
          <w:rFonts w:ascii="Arial" w:hAnsi="Arial" w:cs="Arial"/>
          <w:sz w:val="16"/>
          <w:szCs w:val="16"/>
          <w:lang w:val="it-IT"/>
        </w:rPr>
        <w:t>D</w:t>
      </w:r>
      <w:r>
        <w:rPr>
          <w:rFonts w:ascii="Arial" w:hAnsi="Arial" w:cs="Arial"/>
          <w:sz w:val="16"/>
          <w:szCs w:val="16"/>
          <w:lang w:val="it-IT"/>
        </w:rPr>
        <w:t>po</w:t>
      </w:r>
      <w:proofErr w:type="spellEnd"/>
      <w:r w:rsidRPr="00B32A51">
        <w:rPr>
          <w:rFonts w:ascii="Arial" w:hAnsi="Arial" w:cs="Arial"/>
          <w:sz w:val="16"/>
          <w:szCs w:val="16"/>
          <w:lang w:val="it-IT"/>
        </w:rPr>
        <w:t xml:space="preserve"> del marzo 2017 all’Istat è affidato il compito di creare una banca dati sulla violenza di genere, al cui interno si collocano le rilevazioni inerenti i </w:t>
      </w:r>
      <w:r>
        <w:rPr>
          <w:rFonts w:ascii="Arial" w:hAnsi="Arial" w:cs="Arial"/>
          <w:sz w:val="16"/>
          <w:szCs w:val="16"/>
          <w:lang w:val="it-IT"/>
        </w:rPr>
        <w:t>C</w:t>
      </w:r>
      <w:r w:rsidRPr="00B32A51">
        <w:rPr>
          <w:rFonts w:ascii="Arial" w:hAnsi="Arial" w:cs="Arial"/>
          <w:sz w:val="16"/>
          <w:szCs w:val="16"/>
          <w:lang w:val="it-IT"/>
        </w:rPr>
        <w:t xml:space="preserve">entri antiviolenza e le </w:t>
      </w:r>
      <w:r>
        <w:rPr>
          <w:rFonts w:ascii="Arial" w:hAnsi="Arial" w:cs="Arial"/>
          <w:sz w:val="16"/>
          <w:szCs w:val="16"/>
          <w:lang w:val="it-IT"/>
        </w:rPr>
        <w:t>C</w:t>
      </w:r>
      <w:r w:rsidRPr="00B32A51">
        <w:rPr>
          <w:rFonts w:ascii="Arial" w:hAnsi="Arial" w:cs="Arial"/>
          <w:sz w:val="16"/>
          <w:szCs w:val="16"/>
          <w:lang w:val="it-IT"/>
        </w:rPr>
        <w:t>ase rifugio.</w:t>
      </w:r>
    </w:p>
  </w:footnote>
  <w:footnote w:id="2">
    <w:p w14:paraId="14124A60" w14:textId="77777777" w:rsidR="00985024" w:rsidRPr="00B32A51" w:rsidRDefault="00985024" w:rsidP="00F43A6D">
      <w:pPr>
        <w:autoSpaceDE w:val="0"/>
        <w:autoSpaceDN w:val="0"/>
        <w:adjustRightInd w:val="0"/>
        <w:spacing w:after="0" w:line="240" w:lineRule="auto"/>
        <w:jc w:val="both"/>
        <w:rPr>
          <w:rFonts w:ascii="Arial" w:hAnsi="Arial" w:cs="Arial"/>
          <w:sz w:val="16"/>
          <w:szCs w:val="16"/>
          <w:lang w:val="it-IT"/>
        </w:rPr>
      </w:pPr>
      <w:r w:rsidRPr="00B32A51">
        <w:rPr>
          <w:rStyle w:val="Rimandonotaapidipagina"/>
          <w:rFonts w:ascii="Arial" w:hAnsi="Arial" w:cs="Arial"/>
          <w:sz w:val="16"/>
          <w:szCs w:val="16"/>
        </w:rPr>
        <w:footnoteRef/>
      </w:r>
      <w:r w:rsidRPr="00B32A51">
        <w:rPr>
          <w:rFonts w:ascii="Arial" w:hAnsi="Arial" w:cs="Arial"/>
          <w:sz w:val="16"/>
          <w:szCs w:val="16"/>
          <w:lang w:val="it-IT"/>
        </w:rPr>
        <w:t xml:space="preserve"> La prima rilevazione è stata condotta in collaborazione anche con il </w:t>
      </w:r>
      <w:r w:rsidRPr="00B32A51">
        <w:rPr>
          <w:rFonts w:ascii="Arial" w:eastAsia="Times New Roman" w:hAnsi="Arial" w:cs="Arial"/>
          <w:sz w:val="16"/>
          <w:szCs w:val="16"/>
          <w:lang w:val="it-IT"/>
        </w:rPr>
        <w:t>Consiglio Nazionale delle Ricerche (CNR – IRRPS).</w:t>
      </w:r>
    </w:p>
  </w:footnote>
  <w:footnote w:id="3">
    <w:p w14:paraId="3042442C" w14:textId="54DF90DC" w:rsidR="00985024" w:rsidRPr="00400FE0" w:rsidRDefault="00985024" w:rsidP="00F43A6D">
      <w:pPr>
        <w:autoSpaceDE w:val="0"/>
        <w:autoSpaceDN w:val="0"/>
        <w:adjustRightInd w:val="0"/>
        <w:spacing w:after="0" w:line="240" w:lineRule="auto"/>
        <w:jc w:val="both"/>
        <w:rPr>
          <w:rFonts w:ascii="Arial" w:hAnsi="Arial" w:cs="Arial"/>
          <w:sz w:val="16"/>
          <w:szCs w:val="16"/>
          <w:lang w:val="it-IT"/>
        </w:rPr>
      </w:pPr>
      <w:r>
        <w:rPr>
          <w:rStyle w:val="Rimandonotaapidipagina"/>
        </w:rPr>
        <w:footnoteRef/>
      </w:r>
      <w:r w:rsidRPr="0060094C">
        <w:rPr>
          <w:lang w:val="it-IT"/>
        </w:rPr>
        <w:t xml:space="preserve"> </w:t>
      </w:r>
      <w:r w:rsidRPr="0060094C">
        <w:rPr>
          <w:rFonts w:ascii="Arial" w:hAnsi="Arial" w:cs="Arial"/>
          <w:sz w:val="16"/>
          <w:szCs w:val="16"/>
          <w:lang w:val="it-IT"/>
        </w:rPr>
        <w:t xml:space="preserve">Il sistema è </w:t>
      </w:r>
      <w:r>
        <w:rPr>
          <w:rFonts w:ascii="Arial" w:hAnsi="Arial" w:cs="Arial"/>
          <w:sz w:val="16"/>
          <w:szCs w:val="16"/>
          <w:lang w:val="it-IT"/>
        </w:rPr>
        <w:t>consulta</w:t>
      </w:r>
      <w:r w:rsidRPr="0060094C">
        <w:rPr>
          <w:rFonts w:ascii="Arial" w:hAnsi="Arial" w:cs="Arial"/>
          <w:sz w:val="16"/>
          <w:szCs w:val="16"/>
          <w:lang w:val="it-IT"/>
        </w:rPr>
        <w:t xml:space="preserve">bile all’indirizzo </w:t>
      </w:r>
      <w:hyperlink r:id="rId1" w:history="1">
        <w:r w:rsidRPr="00155AF0">
          <w:rPr>
            <w:rStyle w:val="Collegamentoipertestuale"/>
            <w:rFonts w:ascii="Arial" w:hAnsi="Arial" w:cs="Arial"/>
            <w:sz w:val="16"/>
            <w:szCs w:val="16"/>
            <w:lang w:val="it-IT"/>
          </w:rPr>
          <w:t>https://www.istat.it/it/violenza-sulle-donne</w:t>
        </w:r>
      </w:hyperlink>
      <w:r>
        <w:rPr>
          <w:rFonts w:ascii="Arial" w:hAnsi="Arial" w:cs="Arial"/>
          <w:sz w:val="16"/>
          <w:szCs w:val="16"/>
          <w:lang w:val="it-IT"/>
        </w:rPr>
        <w:t xml:space="preserve">; nella speciale sezione covid-19 sono diffusi i risultati che fanno il punto </w:t>
      </w:r>
      <w:r w:rsidRPr="00400FE0">
        <w:rPr>
          <w:rFonts w:ascii="Arial" w:hAnsi="Arial" w:cs="Arial"/>
          <w:sz w:val="16"/>
          <w:szCs w:val="16"/>
          <w:lang w:val="it-IT"/>
        </w:rPr>
        <w:t>sull’emergenza generata dall’epidemia di coronavirus, che ha accresciuto il rischio di violenza sulle donne, poiché molto spesso la violenza avviene dentro la famiglia.</w:t>
      </w:r>
    </w:p>
  </w:footnote>
  <w:footnote w:id="4">
    <w:p w14:paraId="1034F614" w14:textId="69970E14" w:rsidR="00985024" w:rsidRPr="00F43A6D" w:rsidRDefault="00985024" w:rsidP="00F43A6D">
      <w:pPr>
        <w:pStyle w:val="Testonotaapidipagina"/>
        <w:jc w:val="both"/>
        <w:rPr>
          <w:rFonts w:ascii="Arial" w:hAnsi="Arial" w:cs="Arial"/>
          <w:sz w:val="16"/>
          <w:szCs w:val="16"/>
          <w:lang w:val="it-IT"/>
        </w:rPr>
      </w:pPr>
      <w:r w:rsidRPr="00400FE0">
        <w:rPr>
          <w:rFonts w:ascii="Arial" w:hAnsi="Arial" w:cs="Arial"/>
          <w:szCs w:val="16"/>
          <w:vertAlign w:val="superscript"/>
          <w:lang w:val="it-IT"/>
        </w:rPr>
        <w:footnoteRef/>
      </w:r>
      <w:r w:rsidRPr="00400FE0">
        <w:rPr>
          <w:rFonts w:ascii="Arial" w:hAnsi="Arial" w:cs="Arial"/>
          <w:sz w:val="16"/>
          <w:szCs w:val="16"/>
          <w:vertAlign w:val="superscript"/>
          <w:lang w:val="it-IT"/>
        </w:rPr>
        <w:t xml:space="preserve"> </w:t>
      </w:r>
      <w:r w:rsidRPr="00F43A6D">
        <w:rPr>
          <w:rFonts w:ascii="Arial" w:hAnsi="Arial" w:cs="Arial"/>
          <w:sz w:val="16"/>
          <w:szCs w:val="16"/>
          <w:lang w:val="it-IT"/>
        </w:rPr>
        <w:t>Vengono messi a disposizione documenti sulle politiche italiane ed europee di contrasto alla violenza, sulla prevenzione, su attività formative nelle scuole e presso gli operatori, oltre che report statistici e di analisi</w:t>
      </w:r>
    </w:p>
  </w:footnote>
  <w:footnote w:id="5">
    <w:p w14:paraId="790EE179" w14:textId="69707EB7" w:rsidR="00985024" w:rsidRPr="00B84532" w:rsidRDefault="00985024" w:rsidP="00AF788A">
      <w:pPr>
        <w:pStyle w:val="Testonotaapidipagina"/>
        <w:jc w:val="both"/>
        <w:rPr>
          <w:rFonts w:ascii="Arial" w:hAnsi="Arial" w:cs="Arial"/>
          <w:iCs/>
          <w:sz w:val="16"/>
          <w:szCs w:val="16"/>
          <w:lang w:val="it-IT"/>
        </w:rPr>
      </w:pPr>
      <w:r w:rsidRPr="00CA2388">
        <w:rPr>
          <w:rStyle w:val="Rimandonotaapidipagina"/>
          <w:rFonts w:ascii="Arial" w:hAnsi="Arial" w:cs="Arial"/>
          <w:sz w:val="16"/>
          <w:szCs w:val="16"/>
        </w:rPr>
        <w:footnoteRef/>
      </w:r>
      <w:r w:rsidRPr="00CA2388">
        <w:rPr>
          <w:rFonts w:ascii="Arial" w:hAnsi="Arial" w:cs="Arial"/>
          <w:sz w:val="16"/>
          <w:szCs w:val="16"/>
          <w:lang w:val="it-IT"/>
        </w:rPr>
        <w:t xml:space="preserve"> L’Intesa Stato-Regioni e Province autonome del 2014 individua i </w:t>
      </w:r>
      <w:r w:rsidRPr="00CA2388">
        <w:rPr>
          <w:rFonts w:ascii="Arial" w:hAnsi="Arial" w:cs="Arial"/>
          <w:iCs/>
          <w:sz w:val="16"/>
          <w:szCs w:val="16"/>
          <w:lang w:val="it-IT"/>
        </w:rPr>
        <w:t xml:space="preserve">criteri minimi necessari dei Centri antiviolenza e delle Case rifugio. Nell’Intesa si definiscono cosa sono i Centri antiviolenza e le Case rifugio, quali sono i requisiti strutturali e organizzativi, i requisiti indispensabili delle operatrici e i servizi minimi da garantire. </w:t>
      </w:r>
    </w:p>
  </w:footnote>
  <w:footnote w:id="6">
    <w:p w14:paraId="5F5ED8C7" w14:textId="5A5D4E19" w:rsidR="00985024" w:rsidRPr="00B84532" w:rsidRDefault="00985024" w:rsidP="00B84532">
      <w:pPr>
        <w:pStyle w:val="Testonotaapidipagina"/>
        <w:jc w:val="both"/>
        <w:rPr>
          <w:rFonts w:ascii="Arial" w:hAnsi="Arial" w:cs="Arial"/>
          <w:iCs/>
          <w:sz w:val="16"/>
          <w:szCs w:val="16"/>
          <w:lang w:val="it-IT"/>
        </w:rPr>
      </w:pPr>
      <w:r w:rsidRPr="00B84532">
        <w:rPr>
          <w:rFonts w:ascii="Arial" w:hAnsi="Arial" w:cs="Arial"/>
          <w:iCs/>
          <w:sz w:val="16"/>
          <w:szCs w:val="16"/>
          <w:vertAlign w:val="superscript"/>
          <w:lang w:val="it-IT"/>
        </w:rPr>
        <w:footnoteRef/>
      </w:r>
      <w:r w:rsidRPr="00B84532">
        <w:rPr>
          <w:rFonts w:ascii="Arial" w:hAnsi="Arial" w:cs="Arial"/>
          <w:iCs/>
          <w:sz w:val="16"/>
          <w:szCs w:val="16"/>
          <w:lang w:val="it-IT"/>
        </w:rPr>
        <w:t xml:space="preserve"> Rapporto di Valutazione (di Base) del GREVIO sulle misure legislative e di altra natura da adottare per dare efficacia alle disposizioni della Convenzione del Consiglio d’Europa sulla prevenzione e la lotta contro la violenza nei confronti delle donne e la violenza domestica (Convenzione di Istanbul)</w:t>
      </w:r>
      <w:r>
        <w:rPr>
          <w:rFonts w:ascii="Arial" w:hAnsi="Arial" w:cs="Arial"/>
          <w:iCs/>
          <w:sz w:val="16"/>
          <w:szCs w:val="16"/>
          <w:lang w:val="it-IT"/>
        </w:rPr>
        <w:t>,</w:t>
      </w:r>
      <w:r w:rsidRPr="00B84532">
        <w:rPr>
          <w:rFonts w:ascii="Arial" w:hAnsi="Arial" w:cs="Arial"/>
          <w:iCs/>
          <w:sz w:val="16"/>
          <w:szCs w:val="16"/>
          <w:lang w:val="it-IT"/>
        </w:rPr>
        <w:t xml:space="preserve"> ITALIA, adottato il 15 novembre 2019</w:t>
      </w:r>
      <w:r>
        <w:rPr>
          <w:rFonts w:ascii="Arial" w:hAnsi="Arial" w:cs="Arial"/>
          <w:iCs/>
          <w:sz w:val="16"/>
          <w:szCs w:val="16"/>
          <w:lang w:val="it-IT"/>
        </w:rPr>
        <w:t>.</w:t>
      </w:r>
    </w:p>
  </w:footnote>
  <w:footnote w:id="7">
    <w:p w14:paraId="4AECCD53" w14:textId="1BBA268C" w:rsidR="00985024" w:rsidRPr="00CA2388" w:rsidRDefault="00985024" w:rsidP="00AF788A">
      <w:pPr>
        <w:pStyle w:val="Testonotaapidipagina"/>
        <w:jc w:val="both"/>
        <w:rPr>
          <w:rFonts w:ascii="Arial" w:hAnsi="Arial" w:cs="Arial"/>
          <w:sz w:val="16"/>
          <w:szCs w:val="16"/>
          <w:lang w:val="it-IT"/>
        </w:rPr>
      </w:pPr>
      <w:r w:rsidRPr="00CA2388">
        <w:rPr>
          <w:rStyle w:val="Rimandonotaapidipagina"/>
          <w:rFonts w:ascii="Arial" w:hAnsi="Arial" w:cs="Arial"/>
          <w:sz w:val="16"/>
          <w:szCs w:val="16"/>
        </w:rPr>
        <w:footnoteRef/>
      </w:r>
      <w:r w:rsidRPr="00CA2388">
        <w:rPr>
          <w:rFonts w:ascii="Arial" w:hAnsi="Arial" w:cs="Arial"/>
          <w:sz w:val="16"/>
          <w:szCs w:val="16"/>
          <w:lang w:val="it-IT"/>
        </w:rPr>
        <w:t xml:space="preserve"> I </w:t>
      </w:r>
      <w:r>
        <w:rPr>
          <w:rFonts w:ascii="Arial" w:hAnsi="Arial" w:cs="Arial"/>
          <w:sz w:val="16"/>
          <w:szCs w:val="16"/>
          <w:lang w:val="it-IT"/>
        </w:rPr>
        <w:t>C</w:t>
      </w:r>
      <w:r w:rsidRPr="00CA2388">
        <w:rPr>
          <w:rFonts w:ascii="Arial" w:hAnsi="Arial" w:cs="Arial"/>
          <w:sz w:val="16"/>
          <w:szCs w:val="16"/>
          <w:lang w:val="it-IT"/>
        </w:rPr>
        <w:t>entri che non hanno risposto alla rilevazione sono 45 (nella nota metodologica viene riportato il loro dettaglio)</w:t>
      </w:r>
      <w:r>
        <w:rPr>
          <w:rFonts w:ascii="Arial" w:hAnsi="Arial" w:cs="Arial"/>
          <w:sz w:val="16"/>
          <w:szCs w:val="16"/>
          <w:lang w:val="it-IT"/>
        </w:rPr>
        <w:t>.</w:t>
      </w:r>
    </w:p>
  </w:footnote>
  <w:footnote w:id="8">
    <w:p w14:paraId="5AB04AA2" w14:textId="57310E2C" w:rsidR="00985024" w:rsidRDefault="00985024" w:rsidP="00060A0C">
      <w:pPr>
        <w:pStyle w:val="Testonotaapidipagina"/>
        <w:jc w:val="both"/>
        <w:rPr>
          <w:rFonts w:ascii="Arial" w:hAnsi="Arial" w:cs="Arial"/>
          <w:sz w:val="16"/>
          <w:szCs w:val="16"/>
          <w:lang w:val="it-IT"/>
        </w:rPr>
      </w:pPr>
      <w:r w:rsidRPr="00CA2388">
        <w:rPr>
          <w:rStyle w:val="Rimandonotaapidipagina"/>
          <w:rFonts w:ascii="Arial" w:hAnsi="Arial" w:cs="Arial"/>
          <w:sz w:val="16"/>
          <w:szCs w:val="16"/>
        </w:rPr>
        <w:footnoteRef/>
      </w:r>
      <w:r w:rsidRPr="00CA2388">
        <w:rPr>
          <w:rFonts w:ascii="Arial" w:hAnsi="Arial" w:cs="Arial"/>
          <w:sz w:val="16"/>
          <w:szCs w:val="16"/>
          <w:lang w:val="it-IT"/>
        </w:rPr>
        <w:t xml:space="preserve"> </w:t>
      </w:r>
      <w:r>
        <w:rPr>
          <w:rFonts w:ascii="Arial" w:hAnsi="Arial" w:cs="Arial"/>
          <w:sz w:val="16"/>
          <w:szCs w:val="16"/>
          <w:lang w:val="it-IT"/>
        </w:rPr>
        <w:t xml:space="preserve">Il numero di </w:t>
      </w:r>
      <w:r w:rsidRPr="00CA2388">
        <w:rPr>
          <w:rFonts w:ascii="Arial" w:hAnsi="Arial" w:cs="Arial"/>
          <w:sz w:val="16"/>
          <w:szCs w:val="16"/>
          <w:lang w:val="it-IT"/>
        </w:rPr>
        <w:t>donne vittime di violenza fisica o sessuale è stimato applicando alla popolazione femminile tra i 16 e i 70 anni residente al 31 dicembre</w:t>
      </w:r>
      <w:r>
        <w:rPr>
          <w:rFonts w:ascii="Arial" w:hAnsi="Arial" w:cs="Arial"/>
          <w:sz w:val="16"/>
          <w:szCs w:val="16"/>
          <w:lang w:val="it-IT"/>
        </w:rPr>
        <w:t xml:space="preserve"> 2018</w:t>
      </w:r>
      <w:r w:rsidRPr="00A9107D">
        <w:rPr>
          <w:rFonts w:ascii="Arial" w:hAnsi="Arial" w:cs="Arial"/>
          <w:sz w:val="16"/>
          <w:szCs w:val="16"/>
          <w:lang w:val="it-IT"/>
        </w:rPr>
        <w:t xml:space="preserve"> i tassi di violenza calcolati dall’</w:t>
      </w:r>
      <w:r>
        <w:rPr>
          <w:rFonts w:ascii="Arial" w:hAnsi="Arial" w:cs="Arial"/>
          <w:sz w:val="16"/>
          <w:szCs w:val="16"/>
          <w:lang w:val="it-IT"/>
        </w:rPr>
        <w:t>I</w:t>
      </w:r>
      <w:r w:rsidRPr="00A9107D">
        <w:rPr>
          <w:rFonts w:ascii="Arial" w:hAnsi="Arial" w:cs="Arial"/>
          <w:sz w:val="16"/>
          <w:szCs w:val="16"/>
          <w:lang w:val="it-IT"/>
        </w:rPr>
        <w:t>ndagine sicurezza delle donne, anno 2014. Sono state considerate le vittime che hanno subito violenza nei 5 anni precedenti il 2014 e il loro tasso sulla popolazione è stato riportato alla popolazione regionale delle don</w:t>
      </w:r>
      <w:r>
        <w:rPr>
          <w:rFonts w:ascii="Arial" w:hAnsi="Arial" w:cs="Arial"/>
          <w:sz w:val="16"/>
          <w:szCs w:val="16"/>
          <w:lang w:val="it-IT"/>
        </w:rPr>
        <w:t>ne tra i 16 e i 70 anni nel 2018. Per maggiori informazioni si veda il report “L</w:t>
      </w:r>
      <w:r w:rsidRPr="00206B9D">
        <w:rPr>
          <w:rFonts w:ascii="Arial" w:hAnsi="Arial" w:cs="Arial"/>
          <w:sz w:val="16"/>
          <w:szCs w:val="16"/>
          <w:lang w:val="it-IT"/>
        </w:rPr>
        <w:t>a violenza contro le donne dentro e fuori la famiglia</w:t>
      </w:r>
      <w:r>
        <w:rPr>
          <w:rFonts w:ascii="Arial" w:hAnsi="Arial" w:cs="Arial"/>
          <w:sz w:val="16"/>
          <w:szCs w:val="16"/>
          <w:lang w:val="it-IT"/>
        </w:rPr>
        <w:t xml:space="preserve">” </w:t>
      </w:r>
      <w:hyperlink r:id="rId2" w:history="1">
        <w:r w:rsidRPr="00282931">
          <w:rPr>
            <w:rFonts w:ascii="Arial" w:hAnsi="Arial" w:cs="Arial"/>
            <w:sz w:val="16"/>
            <w:szCs w:val="16"/>
            <w:lang w:val="it-IT"/>
          </w:rPr>
          <w:t>https://www.istat.it/it/archivio/161716</w:t>
        </w:r>
      </w:hyperlink>
      <w:r w:rsidRPr="00A9107D">
        <w:rPr>
          <w:rFonts w:ascii="Arial" w:hAnsi="Arial" w:cs="Arial"/>
          <w:sz w:val="16"/>
          <w:szCs w:val="16"/>
          <w:lang w:val="it-IT"/>
        </w:rPr>
        <w:t>.</w:t>
      </w:r>
    </w:p>
    <w:p w14:paraId="6362364D" w14:textId="0FF99251" w:rsidR="00985024" w:rsidRPr="00112C94" w:rsidRDefault="00985024" w:rsidP="00060A0C">
      <w:pPr>
        <w:pStyle w:val="Testonotaapidipagina"/>
        <w:jc w:val="both"/>
        <w:rPr>
          <w:rFonts w:ascii="Arial" w:hAnsi="Arial" w:cs="Arial"/>
          <w:sz w:val="16"/>
          <w:szCs w:val="16"/>
          <w:lang w:val="it-IT"/>
        </w:rPr>
      </w:pPr>
    </w:p>
  </w:footnote>
  <w:footnote w:id="9">
    <w:p w14:paraId="49CA2075" w14:textId="746EE937" w:rsidR="00985024" w:rsidRPr="007A256B" w:rsidRDefault="00985024" w:rsidP="00060A0C">
      <w:pPr>
        <w:pStyle w:val="NormaleWeb"/>
        <w:spacing w:before="0" w:beforeAutospacing="0" w:after="0" w:afterAutospacing="0"/>
        <w:jc w:val="both"/>
        <w:rPr>
          <w:rFonts w:ascii="Arial" w:hAnsi="Arial" w:cs="Arial"/>
          <w:sz w:val="16"/>
          <w:szCs w:val="16"/>
        </w:rPr>
      </w:pPr>
      <w:r>
        <w:rPr>
          <w:rStyle w:val="Rimandonotaapidipagina"/>
          <w:rFonts w:ascii="Arial" w:hAnsi="Arial" w:cs="Arial"/>
          <w:sz w:val="16"/>
          <w:szCs w:val="16"/>
        </w:rPr>
        <w:t>8</w:t>
      </w:r>
      <w:r w:rsidRPr="007A256B">
        <w:rPr>
          <w:rFonts w:ascii="Arial" w:hAnsi="Arial" w:cs="Arial"/>
          <w:sz w:val="16"/>
          <w:szCs w:val="16"/>
        </w:rPr>
        <w:t xml:space="preserve"> Il </w:t>
      </w:r>
      <w:r>
        <w:rPr>
          <w:rFonts w:ascii="Arial" w:hAnsi="Arial" w:cs="Arial"/>
          <w:sz w:val="16"/>
          <w:szCs w:val="16"/>
        </w:rPr>
        <w:t xml:space="preserve">numero </w:t>
      </w:r>
      <w:r w:rsidRPr="007A256B">
        <w:rPr>
          <w:rFonts w:ascii="Arial" w:hAnsi="Arial" w:cs="Arial"/>
          <w:sz w:val="16"/>
          <w:szCs w:val="16"/>
        </w:rPr>
        <w:t>1522 è attivo 24 ore su 24, tutti i giorni dell’anno</w:t>
      </w:r>
      <w:r>
        <w:rPr>
          <w:rFonts w:ascii="Arial" w:hAnsi="Arial" w:cs="Arial"/>
          <w:sz w:val="16"/>
          <w:szCs w:val="16"/>
        </w:rPr>
        <w:t>,</w:t>
      </w:r>
      <w:r w:rsidRPr="007A256B">
        <w:rPr>
          <w:rFonts w:ascii="Arial" w:hAnsi="Arial" w:cs="Arial"/>
          <w:sz w:val="16"/>
          <w:szCs w:val="16"/>
        </w:rPr>
        <w:t xml:space="preserve"> ed è accessibile </w:t>
      </w:r>
      <w:r>
        <w:rPr>
          <w:rFonts w:ascii="Arial" w:hAnsi="Arial" w:cs="Arial"/>
          <w:sz w:val="16"/>
          <w:szCs w:val="16"/>
        </w:rPr>
        <w:t>ne</w:t>
      </w:r>
      <w:r w:rsidRPr="007A256B">
        <w:rPr>
          <w:rFonts w:ascii="Arial" w:hAnsi="Arial" w:cs="Arial"/>
          <w:sz w:val="16"/>
          <w:szCs w:val="16"/>
        </w:rPr>
        <w:t xml:space="preserve">ll’intero territorio nazionale gratuitamente, sia da rete fissa che mobile. L’accoglienza è disponibile nelle lingue italiano, inglese, francese, spagnolo e arabo. Le operatrici telefoniche dedicate al servizio forniscono una prima risposta ai bisogni delle vittime di violenza di genere e </w:t>
      </w:r>
      <w:proofErr w:type="spellStart"/>
      <w:r w:rsidRPr="007A256B">
        <w:rPr>
          <w:rFonts w:ascii="Arial" w:hAnsi="Arial" w:cs="Arial"/>
          <w:sz w:val="16"/>
          <w:szCs w:val="16"/>
        </w:rPr>
        <w:t>stalking</w:t>
      </w:r>
      <w:proofErr w:type="spellEnd"/>
      <w:r w:rsidRPr="007A256B">
        <w:rPr>
          <w:rFonts w:ascii="Arial" w:hAnsi="Arial" w:cs="Arial"/>
          <w:sz w:val="16"/>
          <w:szCs w:val="16"/>
        </w:rPr>
        <w:t xml:space="preserve">, offrendo informazioni utili e un orientamento verso i </w:t>
      </w:r>
      <w:r>
        <w:rPr>
          <w:rFonts w:ascii="Arial" w:hAnsi="Arial" w:cs="Arial"/>
          <w:sz w:val="16"/>
          <w:szCs w:val="16"/>
        </w:rPr>
        <w:t>C</w:t>
      </w:r>
      <w:r w:rsidRPr="007A256B">
        <w:rPr>
          <w:rFonts w:ascii="Arial" w:hAnsi="Arial" w:cs="Arial"/>
          <w:sz w:val="16"/>
          <w:szCs w:val="16"/>
        </w:rPr>
        <w:t xml:space="preserve">entri antiviolenza e i servizi socio-sanitari pubblici e privati presenti sul territorio nazionale </w:t>
      </w:r>
      <w:r>
        <w:rPr>
          <w:rFonts w:ascii="Arial" w:hAnsi="Arial" w:cs="Arial"/>
          <w:sz w:val="16"/>
          <w:szCs w:val="16"/>
        </w:rPr>
        <w:t xml:space="preserve">e </w:t>
      </w:r>
      <w:r w:rsidRPr="007A256B">
        <w:rPr>
          <w:rFonts w:ascii="Arial" w:hAnsi="Arial" w:cs="Arial"/>
          <w:sz w:val="16"/>
          <w:szCs w:val="16"/>
        </w:rPr>
        <w:t xml:space="preserve">inseriti nella mappatura ufficiale del </w:t>
      </w:r>
      <w:proofErr w:type="spellStart"/>
      <w:r w:rsidRPr="007A256B">
        <w:rPr>
          <w:rFonts w:ascii="Arial" w:hAnsi="Arial" w:cs="Arial"/>
          <w:sz w:val="16"/>
          <w:szCs w:val="16"/>
        </w:rPr>
        <w:t>D</w:t>
      </w:r>
      <w:r>
        <w:rPr>
          <w:rFonts w:ascii="Arial" w:hAnsi="Arial" w:cs="Arial"/>
          <w:sz w:val="16"/>
          <w:szCs w:val="16"/>
        </w:rPr>
        <w:t>po</w:t>
      </w:r>
      <w:proofErr w:type="spellEnd"/>
      <w:r w:rsidRPr="007A256B">
        <w:rPr>
          <w:rFonts w:ascii="Arial" w:hAnsi="Arial" w:cs="Arial"/>
          <w:sz w:val="16"/>
          <w:szCs w:val="16"/>
        </w:rPr>
        <w:t xml:space="preserve">. </w:t>
      </w:r>
    </w:p>
  </w:footnote>
  <w:footnote w:id="10">
    <w:p w14:paraId="4BFD3D7A" w14:textId="5277635F" w:rsidR="00985024" w:rsidRPr="008A1139" w:rsidRDefault="00985024" w:rsidP="008A1139">
      <w:pPr>
        <w:pStyle w:val="Testonotaapidipagina"/>
        <w:jc w:val="both"/>
        <w:rPr>
          <w:rFonts w:ascii="Arial" w:eastAsia="Times New Roman" w:hAnsi="Arial" w:cs="Arial"/>
          <w:sz w:val="16"/>
          <w:szCs w:val="16"/>
          <w:lang w:val="it-IT" w:eastAsia="it-IT"/>
        </w:rPr>
      </w:pPr>
      <w:r>
        <w:rPr>
          <w:rStyle w:val="Rimandonotaapidipagina"/>
        </w:rPr>
        <w:footnoteRef/>
      </w:r>
      <w:r w:rsidRPr="008A1139">
        <w:rPr>
          <w:lang w:val="it-IT"/>
        </w:rPr>
        <w:t xml:space="preserve"> </w:t>
      </w:r>
      <w:r w:rsidRPr="008A1139">
        <w:rPr>
          <w:rFonts w:ascii="Arial" w:eastAsia="Times New Roman" w:hAnsi="Arial" w:cs="Arial"/>
          <w:sz w:val="16"/>
          <w:szCs w:val="16"/>
          <w:lang w:val="it-IT" w:eastAsia="it-IT"/>
        </w:rPr>
        <w:t>L’attività di supervisione, che per i Centri rappresenta un momento di crescita e di risoluzione delle problematiche riscontrate sui singoli casi, si svolge su due livelli: un livello tecnico e di programmazione - con la verifica e la valutazione delle attività realizzate in conformità agli obiettivi previsti - e un livello relazionale, con l’analisi e l’elaborazione delle dinamiche interne all'equipe e nella relazione con le donne. I due livelli sono strettamente interconnessi. Tale attività si realizza attraverso incontri tra le operatrici del Centro ed esperti esterni, organizzati periodicamente allo scopo di promuovere riflessione, discussione, approfondimento e autovalutazione su singole situazioni o su specifiche problematiche.</w:t>
      </w:r>
    </w:p>
  </w:footnote>
  <w:footnote w:id="11">
    <w:p w14:paraId="79647E73" w14:textId="3CCE972F" w:rsidR="00985024" w:rsidRPr="00834B44" w:rsidRDefault="00985024" w:rsidP="00981570">
      <w:pPr>
        <w:pStyle w:val="Testonotaapidipagina"/>
        <w:jc w:val="both"/>
        <w:rPr>
          <w:rFonts w:ascii="Arial" w:hAnsi="Arial" w:cs="Arial"/>
          <w:sz w:val="16"/>
          <w:szCs w:val="16"/>
          <w:lang w:val="it-IT"/>
        </w:rPr>
      </w:pPr>
      <w:r w:rsidRPr="00834B44">
        <w:rPr>
          <w:rStyle w:val="Rimandonotaapidipagina"/>
          <w:rFonts w:ascii="Arial" w:hAnsi="Arial" w:cs="Arial"/>
          <w:sz w:val="16"/>
          <w:szCs w:val="16"/>
        </w:rPr>
        <w:footnoteRef/>
      </w:r>
      <w:r w:rsidRPr="00834B44">
        <w:rPr>
          <w:rFonts w:ascii="Arial" w:hAnsi="Arial" w:cs="Arial"/>
          <w:sz w:val="16"/>
          <w:szCs w:val="16"/>
          <w:lang w:val="it-IT"/>
        </w:rPr>
        <w:t xml:space="preserve"> Il SARA è uno strumento utilizzato sulle vittime di violenza domestica, sviluppato in Canada dalla </w:t>
      </w:r>
      <w:proofErr w:type="spellStart"/>
      <w:r w:rsidRPr="00400FE0">
        <w:rPr>
          <w:rFonts w:ascii="Arial" w:hAnsi="Arial" w:cs="Arial"/>
          <w:i/>
          <w:sz w:val="16"/>
          <w:szCs w:val="16"/>
          <w:lang w:val="it-IT"/>
        </w:rPr>
        <w:t>British</w:t>
      </w:r>
      <w:proofErr w:type="spellEnd"/>
      <w:r w:rsidRPr="00400FE0">
        <w:rPr>
          <w:rFonts w:ascii="Arial" w:hAnsi="Arial" w:cs="Arial"/>
          <w:i/>
          <w:sz w:val="16"/>
          <w:szCs w:val="16"/>
          <w:lang w:val="it-IT"/>
        </w:rPr>
        <w:t xml:space="preserve"> Columbia </w:t>
      </w:r>
      <w:proofErr w:type="spellStart"/>
      <w:r w:rsidRPr="00400FE0">
        <w:rPr>
          <w:rFonts w:ascii="Arial" w:hAnsi="Arial" w:cs="Arial"/>
          <w:i/>
          <w:sz w:val="16"/>
          <w:szCs w:val="16"/>
          <w:lang w:val="it-IT"/>
        </w:rPr>
        <w:t>institute</w:t>
      </w:r>
      <w:proofErr w:type="spellEnd"/>
      <w:r w:rsidRPr="00400FE0">
        <w:rPr>
          <w:rFonts w:ascii="Arial" w:hAnsi="Arial" w:cs="Arial"/>
          <w:i/>
          <w:sz w:val="16"/>
          <w:szCs w:val="16"/>
          <w:lang w:val="it-IT"/>
        </w:rPr>
        <w:t xml:space="preserve"> on family </w:t>
      </w:r>
      <w:proofErr w:type="spellStart"/>
      <w:r w:rsidRPr="00400FE0">
        <w:rPr>
          <w:rFonts w:ascii="Arial" w:hAnsi="Arial" w:cs="Arial"/>
          <w:i/>
          <w:sz w:val="16"/>
          <w:szCs w:val="16"/>
          <w:lang w:val="it-IT"/>
        </w:rPr>
        <w:t>violence</w:t>
      </w:r>
      <w:proofErr w:type="spellEnd"/>
      <w:r w:rsidRPr="00834B44">
        <w:rPr>
          <w:rFonts w:ascii="Arial" w:hAnsi="Arial" w:cs="Arial"/>
          <w:sz w:val="16"/>
          <w:szCs w:val="16"/>
          <w:lang w:val="it-IT"/>
        </w:rPr>
        <w:t xml:space="preserve"> ed è utilizzato in 15 paesi. Il SARA è definito una “linea guida” che stima il livello di rischio della vittima (basso, medio, alto) e contribuisce alla pianificazione di un programma di sicurezza per la vittima</w:t>
      </w:r>
      <w:r>
        <w:rPr>
          <w:rFonts w:ascii="Arial" w:hAnsi="Arial" w:cs="Arial"/>
          <w:sz w:val="16"/>
          <w:szCs w:val="16"/>
          <w:lang w:val="it-IT"/>
        </w:rPr>
        <w:t>.</w:t>
      </w:r>
      <w:r w:rsidRPr="00834B44">
        <w:rPr>
          <w:rFonts w:ascii="Arial" w:hAnsi="Arial" w:cs="Arial"/>
          <w:sz w:val="16"/>
          <w:szCs w:val="16"/>
          <w:lang w:val="it-IT"/>
        </w:rPr>
        <w:t xml:space="preserve"> È composto da 20 indici di rischio, organizzati in 5 aree che rilevano sia fattori di rischio statici, che dinamici (</w:t>
      </w:r>
      <w:proofErr w:type="spellStart"/>
      <w:r w:rsidRPr="00834B44">
        <w:rPr>
          <w:rFonts w:ascii="Arial" w:hAnsi="Arial" w:cs="Arial"/>
          <w:sz w:val="16"/>
          <w:szCs w:val="16"/>
          <w:lang w:val="it-IT"/>
        </w:rPr>
        <w:t>Baldry</w:t>
      </w:r>
      <w:proofErr w:type="spellEnd"/>
      <w:r w:rsidRPr="00834B44">
        <w:rPr>
          <w:rFonts w:ascii="Arial" w:hAnsi="Arial" w:cs="Arial"/>
          <w:sz w:val="16"/>
          <w:szCs w:val="16"/>
          <w:lang w:val="it-IT"/>
        </w:rPr>
        <w:t>, A.C. 2006, Dai maltrattamenti all’omicidio).</w:t>
      </w:r>
    </w:p>
  </w:footnote>
  <w:footnote w:id="12">
    <w:p w14:paraId="31E0D7E6" w14:textId="00D121AF" w:rsidR="00985024" w:rsidRPr="001472A8" w:rsidRDefault="00985024" w:rsidP="00400FE0">
      <w:pPr>
        <w:pStyle w:val="Testonotaapidipagina"/>
        <w:jc w:val="both"/>
        <w:rPr>
          <w:rFonts w:ascii="Arial" w:hAnsi="Arial" w:cs="Arial"/>
          <w:sz w:val="16"/>
          <w:szCs w:val="16"/>
          <w:lang w:val="it-IT"/>
        </w:rPr>
      </w:pPr>
      <w:r w:rsidRPr="00400FE0">
        <w:rPr>
          <w:rStyle w:val="Rimandonotaapidipagina"/>
          <w:rFonts w:ascii="Arial" w:hAnsi="Arial" w:cs="Arial"/>
          <w:sz w:val="16"/>
          <w:szCs w:val="16"/>
        </w:rPr>
        <w:footnoteRef/>
      </w:r>
      <w:r w:rsidRPr="00400FE0">
        <w:rPr>
          <w:rFonts w:ascii="Arial" w:hAnsi="Arial" w:cs="Arial"/>
          <w:sz w:val="16"/>
          <w:szCs w:val="16"/>
          <w:lang w:val="it-IT"/>
        </w:rPr>
        <w:t xml:space="preserve"> </w:t>
      </w:r>
      <w:r w:rsidRPr="001472A8">
        <w:rPr>
          <w:rFonts w:ascii="Arial" w:hAnsi="Arial" w:cs="Arial"/>
          <w:sz w:val="16"/>
          <w:szCs w:val="16"/>
          <w:lang w:val="it-IT"/>
        </w:rPr>
        <w:t xml:space="preserve">Laddove il Centro non ha raccolto informazioni sul numero di donne che </w:t>
      </w:r>
      <w:r>
        <w:rPr>
          <w:rFonts w:ascii="Arial" w:hAnsi="Arial" w:cs="Arial"/>
          <w:sz w:val="16"/>
          <w:szCs w:val="16"/>
          <w:lang w:val="it-IT"/>
        </w:rPr>
        <w:t xml:space="preserve">lo </w:t>
      </w:r>
      <w:r w:rsidRPr="001472A8">
        <w:rPr>
          <w:rFonts w:ascii="Arial" w:hAnsi="Arial" w:cs="Arial"/>
          <w:sz w:val="16"/>
          <w:szCs w:val="16"/>
          <w:lang w:val="it-IT"/>
        </w:rPr>
        <w:t xml:space="preserve">hanno contattato, questo è stato posto almeno uguale al numero di donne prese in carico dal </w:t>
      </w:r>
      <w:r>
        <w:rPr>
          <w:rFonts w:ascii="Arial" w:hAnsi="Arial" w:cs="Arial"/>
          <w:sz w:val="16"/>
          <w:szCs w:val="16"/>
          <w:lang w:val="it-IT"/>
        </w:rPr>
        <w:t>C</w:t>
      </w:r>
      <w:r w:rsidRPr="001472A8">
        <w:rPr>
          <w:rFonts w:ascii="Arial" w:hAnsi="Arial" w:cs="Arial"/>
          <w:sz w:val="16"/>
          <w:szCs w:val="16"/>
          <w:lang w:val="it-IT"/>
        </w:rPr>
        <w:t>entro nell’anno. Questa situazione si presenta comunque meno frequentemente rispetto al 2017 (con una diminuzione del 31,5%).</w:t>
      </w:r>
    </w:p>
    <w:p w14:paraId="19C772FD" w14:textId="77777777" w:rsidR="00985024" w:rsidRPr="00F80C88" w:rsidRDefault="00985024" w:rsidP="00BC7EE1">
      <w:pPr>
        <w:pStyle w:val="Testonotaapidipagina"/>
        <w:rPr>
          <w:rFonts w:ascii="Arial" w:hAnsi="Arial" w:cs="Arial"/>
          <w:sz w:val="16"/>
          <w:szCs w:val="16"/>
          <w:lang w:val="it-IT"/>
        </w:rPr>
      </w:pPr>
    </w:p>
  </w:footnote>
  <w:footnote w:id="13">
    <w:p w14:paraId="139324FC" w14:textId="77777777" w:rsidR="00985024" w:rsidRPr="00F80906" w:rsidRDefault="00985024" w:rsidP="00400FE0">
      <w:pPr>
        <w:pStyle w:val="Testonotaapidipagina"/>
        <w:jc w:val="both"/>
        <w:rPr>
          <w:rFonts w:ascii="Arial" w:hAnsi="Arial" w:cs="Arial"/>
          <w:sz w:val="16"/>
          <w:szCs w:val="16"/>
          <w:lang w:val="it-IT"/>
        </w:rPr>
      </w:pPr>
      <w:r w:rsidRPr="00F80906">
        <w:rPr>
          <w:rStyle w:val="Rimandonotaapidipagina"/>
          <w:rFonts w:ascii="Arial" w:hAnsi="Arial" w:cs="Arial"/>
          <w:sz w:val="16"/>
          <w:szCs w:val="16"/>
        </w:rPr>
        <w:footnoteRef/>
      </w:r>
      <w:r w:rsidRPr="00F80906">
        <w:rPr>
          <w:rFonts w:ascii="Arial" w:hAnsi="Arial" w:cs="Arial"/>
          <w:sz w:val="16"/>
          <w:szCs w:val="16"/>
          <w:lang w:val="it-IT"/>
        </w:rPr>
        <w:t xml:space="preserve"> Il dato è calcolato sulla base delle ore-persona impiegate sia come volontarie, sia in forma retribuita (poste sulle 40 ore lavorative per settimana).</w:t>
      </w:r>
    </w:p>
  </w:footnote>
  <w:footnote w:id="14">
    <w:p w14:paraId="0EFE9F8E" w14:textId="652226BA" w:rsidR="00985024" w:rsidRPr="008C6EF5" w:rsidRDefault="00985024" w:rsidP="00400FE0">
      <w:pPr>
        <w:pStyle w:val="Testonotaapidipagina"/>
        <w:jc w:val="both"/>
        <w:rPr>
          <w:rFonts w:ascii="Arial" w:hAnsi="Arial" w:cs="Arial"/>
          <w:lang w:val="it-IT"/>
        </w:rPr>
      </w:pPr>
      <w:r w:rsidRPr="008C6EF5">
        <w:rPr>
          <w:rStyle w:val="Rimandonotaapidipagina"/>
          <w:rFonts w:ascii="Arial" w:hAnsi="Arial" w:cs="Arial"/>
          <w:sz w:val="16"/>
        </w:rPr>
        <w:footnoteRef/>
      </w:r>
      <w:r w:rsidRPr="008C6EF5">
        <w:rPr>
          <w:rFonts w:ascii="Arial" w:hAnsi="Arial" w:cs="Arial"/>
          <w:lang w:val="it-IT"/>
        </w:rPr>
        <w:t xml:space="preserve"> </w:t>
      </w:r>
      <w:r w:rsidRPr="008C6EF5">
        <w:rPr>
          <w:rFonts w:ascii="Arial" w:hAnsi="Arial" w:cs="Arial"/>
          <w:sz w:val="16"/>
          <w:szCs w:val="16"/>
          <w:lang w:val="it-IT"/>
        </w:rPr>
        <w:t xml:space="preserve">Il dato particolarmente elevato del Molise è da </w:t>
      </w:r>
      <w:r>
        <w:rPr>
          <w:rFonts w:ascii="Arial" w:hAnsi="Arial" w:cs="Arial"/>
          <w:sz w:val="16"/>
          <w:szCs w:val="16"/>
          <w:lang w:val="it-IT"/>
        </w:rPr>
        <w:t>attribuirsi</w:t>
      </w:r>
      <w:r w:rsidRPr="008C6EF5">
        <w:rPr>
          <w:rFonts w:ascii="Arial" w:hAnsi="Arial" w:cs="Arial"/>
          <w:sz w:val="16"/>
          <w:szCs w:val="16"/>
          <w:lang w:val="it-IT"/>
        </w:rPr>
        <w:t xml:space="preserve"> anche alla variazione del numero dei </w:t>
      </w:r>
      <w:r>
        <w:rPr>
          <w:rFonts w:ascii="Arial" w:hAnsi="Arial" w:cs="Arial"/>
          <w:sz w:val="16"/>
          <w:szCs w:val="16"/>
          <w:lang w:val="it-IT"/>
        </w:rPr>
        <w:t>C</w:t>
      </w:r>
      <w:r w:rsidRPr="008C6EF5">
        <w:rPr>
          <w:rFonts w:ascii="Arial" w:hAnsi="Arial" w:cs="Arial"/>
          <w:sz w:val="16"/>
          <w:szCs w:val="16"/>
          <w:lang w:val="it-IT"/>
        </w:rPr>
        <w:t>entri (due in più nel 2018) che in una regione così piccola creano un maggiore effetto sui dati.</w:t>
      </w:r>
    </w:p>
  </w:footnote>
  <w:footnote w:id="15">
    <w:p w14:paraId="33ACB035" w14:textId="77777777" w:rsidR="00985024" w:rsidRPr="00A81272" w:rsidRDefault="00985024" w:rsidP="00400FE0">
      <w:pPr>
        <w:pStyle w:val="Testonotaapidipagina"/>
        <w:jc w:val="both"/>
        <w:rPr>
          <w:rFonts w:ascii="Arial" w:hAnsi="Arial" w:cs="Arial"/>
          <w:sz w:val="16"/>
          <w:szCs w:val="16"/>
          <w:lang w:val="it-IT"/>
        </w:rPr>
      </w:pPr>
      <w:r w:rsidRPr="00A81272">
        <w:rPr>
          <w:rStyle w:val="Rimandonotaapidipagina"/>
          <w:rFonts w:ascii="Arial" w:hAnsi="Arial" w:cs="Arial"/>
          <w:sz w:val="16"/>
          <w:szCs w:val="16"/>
        </w:rPr>
        <w:footnoteRef/>
      </w:r>
      <w:r w:rsidRPr="00A81272">
        <w:rPr>
          <w:rFonts w:ascii="Arial" w:hAnsi="Arial" w:cs="Arial"/>
          <w:sz w:val="16"/>
          <w:szCs w:val="16"/>
          <w:lang w:val="it-IT"/>
        </w:rPr>
        <w:t xml:space="preserve"> Per un approfondimento su questo aspetto si rimanda alla sezione “politiche” dedicata del sito </w:t>
      </w:r>
      <w:hyperlink r:id="rId3" w:history="1">
        <w:r w:rsidRPr="00A81272">
          <w:rPr>
            <w:rStyle w:val="Collegamentoipertestuale"/>
            <w:rFonts w:ascii="Arial" w:hAnsi="Arial" w:cs="Arial"/>
            <w:sz w:val="16"/>
            <w:szCs w:val="16"/>
            <w:lang w:val="it-IT"/>
          </w:rPr>
          <w:t>https://www.istat.it/it/violenza-sulle-donne</w:t>
        </w:r>
      </w:hyperlink>
    </w:p>
  </w:footnote>
  <w:footnote w:id="16">
    <w:p w14:paraId="02F0A957" w14:textId="6A348CF4" w:rsidR="00985024" w:rsidRPr="00A81272" w:rsidRDefault="00985024" w:rsidP="00400FE0">
      <w:pPr>
        <w:pStyle w:val="Testonotaapidipagina"/>
        <w:jc w:val="both"/>
        <w:rPr>
          <w:rFonts w:ascii="Arial" w:hAnsi="Arial" w:cs="Arial"/>
          <w:sz w:val="16"/>
          <w:szCs w:val="16"/>
          <w:lang w:val="it-IT"/>
        </w:rPr>
      </w:pPr>
      <w:r w:rsidRPr="00A81272">
        <w:rPr>
          <w:rStyle w:val="Rimandonotaapidipagina"/>
          <w:rFonts w:ascii="Arial" w:hAnsi="Arial" w:cs="Arial"/>
          <w:sz w:val="16"/>
          <w:szCs w:val="16"/>
        </w:rPr>
        <w:footnoteRef/>
      </w:r>
      <w:r w:rsidRPr="00A81272">
        <w:rPr>
          <w:rFonts w:ascii="Arial" w:hAnsi="Arial" w:cs="Arial"/>
          <w:sz w:val="16"/>
          <w:szCs w:val="16"/>
          <w:lang w:val="it-IT"/>
        </w:rPr>
        <w:t xml:space="preserve"> Nelle tavole in appendice è riportata </w:t>
      </w:r>
      <w:r>
        <w:rPr>
          <w:rFonts w:ascii="Arial" w:hAnsi="Arial" w:cs="Arial"/>
          <w:sz w:val="16"/>
          <w:szCs w:val="16"/>
          <w:lang w:val="it-IT"/>
        </w:rPr>
        <w:t>quella</w:t>
      </w:r>
      <w:r w:rsidRPr="00A81272">
        <w:rPr>
          <w:rFonts w:ascii="Arial" w:hAnsi="Arial" w:cs="Arial"/>
          <w:sz w:val="16"/>
          <w:szCs w:val="16"/>
          <w:lang w:val="it-IT"/>
        </w:rPr>
        <w:t xml:space="preserve"> dei fondi pubblici per importi di cassa a livello regionale.</w:t>
      </w:r>
    </w:p>
  </w:footnote>
  <w:footnote w:id="17">
    <w:p w14:paraId="544E286B" w14:textId="77777777" w:rsidR="00985024" w:rsidRPr="00DE1DD3" w:rsidRDefault="00985024" w:rsidP="004B71D8">
      <w:pPr>
        <w:pStyle w:val="Testonotaapidipagina"/>
        <w:rPr>
          <w:rFonts w:ascii="Arial" w:hAnsi="Arial" w:cs="Arial"/>
          <w:sz w:val="16"/>
          <w:lang w:val="it-IT"/>
        </w:rPr>
      </w:pPr>
      <w:r w:rsidRPr="00DE1DD3">
        <w:rPr>
          <w:rStyle w:val="Rimandonotaapidipagina"/>
          <w:rFonts w:ascii="Arial" w:hAnsi="Arial" w:cs="Arial"/>
          <w:sz w:val="16"/>
        </w:rPr>
        <w:footnoteRef/>
      </w:r>
      <w:r w:rsidRPr="00DE1DD3">
        <w:rPr>
          <w:rFonts w:ascii="Arial" w:hAnsi="Arial" w:cs="Arial"/>
          <w:sz w:val="16"/>
          <w:lang w:val="it-IT"/>
        </w:rPr>
        <w:t xml:space="preserve"> Art.5 bis del Decreto Legge del 14 Agosto 2013 n.93.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BB0E1" w14:textId="77777777" w:rsidR="00985024" w:rsidRDefault="00985024" w:rsidP="007D44A1">
    <w:pPr>
      <w:pStyle w:val="Intestazione"/>
      <w:jc w:val="right"/>
    </w:pPr>
    <w:r w:rsidRPr="002D3921">
      <w:rPr>
        <w:rFonts w:ascii="Arial Narrow" w:hAnsi="Arial Narrow"/>
        <w:noProof/>
        <w:lang w:val="it-IT" w:eastAsia="it-IT"/>
      </w:rPr>
      <w:drawing>
        <wp:inline distT="0" distB="0" distL="0" distR="0" wp14:anchorId="6677EBF4" wp14:editId="21A3EB33">
          <wp:extent cx="1062990" cy="553085"/>
          <wp:effectExtent l="0" t="0" r="3810" b="0"/>
          <wp:docPr id="27" name="Immagine 2" descr="Logo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Compl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53085"/>
                  </a:xfrm>
                  <a:prstGeom prst="rect">
                    <a:avLst/>
                  </a:prstGeom>
                  <a:noFill/>
                  <a:ln>
                    <a:noFill/>
                  </a:ln>
                </pic:spPr>
              </pic:pic>
            </a:graphicData>
          </a:graphic>
        </wp:inline>
      </w:drawing>
    </w:r>
    <w:r>
      <w:rPr>
        <w:noProof/>
      </w:rPr>
      <w:tab/>
    </w:r>
    <w:r>
      <w:rPr>
        <w:noProof/>
      </w:rPr>
      <w:tab/>
    </w:r>
    <w:bookmarkStart w:id="3" w:name="_Hlk51609994"/>
    <w:bookmarkEnd w:id="3"/>
    <w:r w:rsidRPr="0005365B">
      <w:rPr>
        <w:rFonts w:ascii="Arial Narrow" w:hAnsi="Arial Narrow" w:cs="Arial"/>
        <w:b/>
        <w:bCs/>
        <w:noProof/>
        <w:color w:val="7F7F7F" w:themeColor="text1" w:themeTint="80"/>
        <w:sz w:val="48"/>
        <w:szCs w:val="48"/>
        <w:lang w:val="it-IT" w:eastAsia="it-IT"/>
      </w:rPr>
      <w:drawing>
        <wp:inline distT="0" distB="0" distL="0" distR="0" wp14:anchorId="2882CB29" wp14:editId="3CB8B03F">
          <wp:extent cx="2035868" cy="509164"/>
          <wp:effectExtent l="0" t="0" r="2540" b="571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6775" cy="539402"/>
                  </a:xfrm>
                  <a:prstGeom prst="rect">
                    <a:avLst/>
                  </a:prstGeom>
                  <a:noFill/>
                  <a:ln>
                    <a:noFill/>
                  </a:ln>
                </pic:spPr>
              </pic:pic>
            </a:graphicData>
          </a:graphic>
        </wp:inline>
      </w:drawing>
    </w:r>
  </w:p>
  <w:p w14:paraId="372D7896" w14:textId="77777777" w:rsidR="00985024" w:rsidRDefault="00985024" w:rsidP="007D44A1">
    <w:pPr>
      <w:pStyle w:val="Intestazione"/>
    </w:pPr>
  </w:p>
  <w:p w14:paraId="789A63E9" w14:textId="77777777" w:rsidR="00985024" w:rsidRDefault="009850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474D6" w14:textId="77777777" w:rsidR="00985024" w:rsidRDefault="00985024" w:rsidP="008E0996">
    <w:pPr>
      <w:pStyle w:val="Intestazione"/>
      <w:jc w:val="right"/>
    </w:pPr>
    <w:r w:rsidRPr="002D3921">
      <w:rPr>
        <w:rFonts w:ascii="Arial Narrow" w:hAnsi="Arial Narrow"/>
        <w:noProof/>
        <w:lang w:val="it-IT" w:eastAsia="it-IT"/>
      </w:rPr>
      <w:drawing>
        <wp:inline distT="0" distB="0" distL="0" distR="0" wp14:anchorId="756300AB" wp14:editId="721D9289">
          <wp:extent cx="1062990" cy="553085"/>
          <wp:effectExtent l="0" t="0" r="3810" b="0"/>
          <wp:docPr id="29" name="Immagine 2" descr="Logo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Compl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53085"/>
                  </a:xfrm>
                  <a:prstGeom prst="rect">
                    <a:avLst/>
                  </a:prstGeom>
                  <a:noFill/>
                  <a:ln>
                    <a:noFill/>
                  </a:ln>
                </pic:spPr>
              </pic:pic>
            </a:graphicData>
          </a:graphic>
        </wp:inline>
      </w:drawing>
    </w:r>
    <w:r>
      <w:rPr>
        <w:noProof/>
      </w:rPr>
      <w:tab/>
    </w:r>
    <w:r>
      <w:rPr>
        <w:noProof/>
      </w:rPr>
      <w:tab/>
    </w:r>
    <w:r w:rsidRPr="0005365B">
      <w:rPr>
        <w:rFonts w:ascii="Arial Narrow" w:hAnsi="Arial Narrow" w:cs="Arial"/>
        <w:b/>
        <w:bCs/>
        <w:noProof/>
        <w:color w:val="7F7F7F" w:themeColor="text1" w:themeTint="80"/>
        <w:sz w:val="48"/>
        <w:szCs w:val="48"/>
        <w:lang w:val="it-IT" w:eastAsia="it-IT"/>
      </w:rPr>
      <w:drawing>
        <wp:inline distT="0" distB="0" distL="0" distR="0" wp14:anchorId="738B79B1" wp14:editId="529201B1">
          <wp:extent cx="2176145" cy="508518"/>
          <wp:effectExtent l="0" t="0" r="0" b="635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8618" cy="541811"/>
                  </a:xfrm>
                  <a:prstGeom prst="rect">
                    <a:avLst/>
                  </a:prstGeom>
                  <a:noFill/>
                  <a:ln>
                    <a:noFill/>
                  </a:ln>
                </pic:spPr>
              </pic:pic>
            </a:graphicData>
          </a:graphic>
        </wp:inline>
      </w:drawing>
    </w:r>
  </w:p>
  <w:p w14:paraId="55EEE584" w14:textId="77777777" w:rsidR="00985024" w:rsidRDefault="009850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96B8F"/>
    <w:multiLevelType w:val="multilevel"/>
    <w:tmpl w:val="610697B6"/>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0EF17DD"/>
    <w:multiLevelType w:val="hybridMultilevel"/>
    <w:tmpl w:val="975079D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691C3297"/>
    <w:multiLevelType w:val="hybridMultilevel"/>
    <w:tmpl w:val="0388B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C36E98"/>
    <w:multiLevelType w:val="hybridMultilevel"/>
    <w:tmpl w:val="860C07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11215D"/>
    <w:multiLevelType w:val="multilevel"/>
    <w:tmpl w:val="77BE3E1C"/>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3"/>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1"/>
  <w:activeWritingStyle w:appName="MSWord" w:lang="it-IT" w:vendorID="64" w:dllVersion="6" w:nlCheck="1" w:checkStyle="0"/>
  <w:activeWritingStyle w:appName="MSWord" w:lang="en-US" w:vendorID="64" w:dllVersion="6" w:nlCheck="1" w:checkStyle="0"/>
  <w:activeWritingStyle w:appName="MSWord" w:lang="it-IT"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6E"/>
    <w:rsid w:val="000056ED"/>
    <w:rsid w:val="000134D5"/>
    <w:rsid w:val="00020871"/>
    <w:rsid w:val="000226A6"/>
    <w:rsid w:val="00027B61"/>
    <w:rsid w:val="000300F7"/>
    <w:rsid w:val="00033C9E"/>
    <w:rsid w:val="000435E5"/>
    <w:rsid w:val="000446F4"/>
    <w:rsid w:val="0005365B"/>
    <w:rsid w:val="00054F33"/>
    <w:rsid w:val="00056CC3"/>
    <w:rsid w:val="000609BB"/>
    <w:rsid w:val="00060A0C"/>
    <w:rsid w:val="00060D39"/>
    <w:rsid w:val="00072AE0"/>
    <w:rsid w:val="00076D2C"/>
    <w:rsid w:val="00080621"/>
    <w:rsid w:val="00080AAC"/>
    <w:rsid w:val="000813F6"/>
    <w:rsid w:val="00081DC6"/>
    <w:rsid w:val="000839CE"/>
    <w:rsid w:val="000863CF"/>
    <w:rsid w:val="000A19C0"/>
    <w:rsid w:val="000A4677"/>
    <w:rsid w:val="000B4AB0"/>
    <w:rsid w:val="000B7BB9"/>
    <w:rsid w:val="000C2328"/>
    <w:rsid w:val="000C329E"/>
    <w:rsid w:val="000C40A7"/>
    <w:rsid w:val="000C58A1"/>
    <w:rsid w:val="000D03EA"/>
    <w:rsid w:val="000D1A04"/>
    <w:rsid w:val="000D75CA"/>
    <w:rsid w:val="000E6DB4"/>
    <w:rsid w:val="000F4EDB"/>
    <w:rsid w:val="00112457"/>
    <w:rsid w:val="0011691A"/>
    <w:rsid w:val="00122790"/>
    <w:rsid w:val="00140EB7"/>
    <w:rsid w:val="00143EC6"/>
    <w:rsid w:val="001472A8"/>
    <w:rsid w:val="00150181"/>
    <w:rsid w:val="00154FB5"/>
    <w:rsid w:val="00155AF0"/>
    <w:rsid w:val="001640F6"/>
    <w:rsid w:val="00171D39"/>
    <w:rsid w:val="00177A53"/>
    <w:rsid w:val="00180484"/>
    <w:rsid w:val="001827DF"/>
    <w:rsid w:val="0018357F"/>
    <w:rsid w:val="00185F90"/>
    <w:rsid w:val="00192081"/>
    <w:rsid w:val="001A0162"/>
    <w:rsid w:val="001A0A66"/>
    <w:rsid w:val="001A159D"/>
    <w:rsid w:val="001A28DD"/>
    <w:rsid w:val="001A38AC"/>
    <w:rsid w:val="001A597D"/>
    <w:rsid w:val="001A75A8"/>
    <w:rsid w:val="001B33B2"/>
    <w:rsid w:val="001B6EEE"/>
    <w:rsid w:val="001C1209"/>
    <w:rsid w:val="001C26D0"/>
    <w:rsid w:val="001C5321"/>
    <w:rsid w:val="001C750E"/>
    <w:rsid w:val="001D1DAC"/>
    <w:rsid w:val="001D42D7"/>
    <w:rsid w:val="001D605D"/>
    <w:rsid w:val="001E04D4"/>
    <w:rsid w:val="001E3801"/>
    <w:rsid w:val="001E5A55"/>
    <w:rsid w:val="001F1972"/>
    <w:rsid w:val="001F5E75"/>
    <w:rsid w:val="0020044B"/>
    <w:rsid w:val="002066A2"/>
    <w:rsid w:val="00206B9D"/>
    <w:rsid w:val="002073B9"/>
    <w:rsid w:val="00210BF4"/>
    <w:rsid w:val="00211A58"/>
    <w:rsid w:val="002323BA"/>
    <w:rsid w:val="00233F7A"/>
    <w:rsid w:val="002357FA"/>
    <w:rsid w:val="00235D57"/>
    <w:rsid w:val="0023716E"/>
    <w:rsid w:val="00237E72"/>
    <w:rsid w:val="00242A15"/>
    <w:rsid w:val="00244200"/>
    <w:rsid w:val="00253C33"/>
    <w:rsid w:val="00256F3D"/>
    <w:rsid w:val="00265174"/>
    <w:rsid w:val="002701B0"/>
    <w:rsid w:val="00282931"/>
    <w:rsid w:val="00283CBD"/>
    <w:rsid w:val="002854D4"/>
    <w:rsid w:val="002873FE"/>
    <w:rsid w:val="002951F3"/>
    <w:rsid w:val="0029646B"/>
    <w:rsid w:val="002A0DED"/>
    <w:rsid w:val="002A128E"/>
    <w:rsid w:val="002A6071"/>
    <w:rsid w:val="002A6947"/>
    <w:rsid w:val="002C0BE8"/>
    <w:rsid w:val="002C4689"/>
    <w:rsid w:val="002C529D"/>
    <w:rsid w:val="002D2ACB"/>
    <w:rsid w:val="002D4197"/>
    <w:rsid w:val="002D5A82"/>
    <w:rsid w:val="002D60D3"/>
    <w:rsid w:val="002D79C8"/>
    <w:rsid w:val="002E2338"/>
    <w:rsid w:val="002E5339"/>
    <w:rsid w:val="002E5FD9"/>
    <w:rsid w:val="002F1934"/>
    <w:rsid w:val="002F2C44"/>
    <w:rsid w:val="002F78F2"/>
    <w:rsid w:val="003006A8"/>
    <w:rsid w:val="00306BCF"/>
    <w:rsid w:val="00312FD8"/>
    <w:rsid w:val="00314D45"/>
    <w:rsid w:val="00315BDE"/>
    <w:rsid w:val="00315EF9"/>
    <w:rsid w:val="00316E04"/>
    <w:rsid w:val="00316E66"/>
    <w:rsid w:val="003212E2"/>
    <w:rsid w:val="0032659F"/>
    <w:rsid w:val="00331F83"/>
    <w:rsid w:val="0033281E"/>
    <w:rsid w:val="003337DB"/>
    <w:rsid w:val="00334515"/>
    <w:rsid w:val="003348C1"/>
    <w:rsid w:val="003354D5"/>
    <w:rsid w:val="00340955"/>
    <w:rsid w:val="0034172E"/>
    <w:rsid w:val="003424E9"/>
    <w:rsid w:val="00354FA6"/>
    <w:rsid w:val="0036422D"/>
    <w:rsid w:val="00370E2B"/>
    <w:rsid w:val="00371539"/>
    <w:rsid w:val="003737A8"/>
    <w:rsid w:val="00382824"/>
    <w:rsid w:val="00383F68"/>
    <w:rsid w:val="00385856"/>
    <w:rsid w:val="00391CE4"/>
    <w:rsid w:val="00391F82"/>
    <w:rsid w:val="0039449E"/>
    <w:rsid w:val="003A152E"/>
    <w:rsid w:val="003A30F4"/>
    <w:rsid w:val="003B14B7"/>
    <w:rsid w:val="003B2DA2"/>
    <w:rsid w:val="003B323C"/>
    <w:rsid w:val="003D1366"/>
    <w:rsid w:val="003E6380"/>
    <w:rsid w:val="003F2E42"/>
    <w:rsid w:val="003F79D6"/>
    <w:rsid w:val="00400192"/>
    <w:rsid w:val="004005EB"/>
    <w:rsid w:val="00400FE0"/>
    <w:rsid w:val="004036FD"/>
    <w:rsid w:val="0040522A"/>
    <w:rsid w:val="00412E44"/>
    <w:rsid w:val="004138C4"/>
    <w:rsid w:val="00415059"/>
    <w:rsid w:val="00416AD1"/>
    <w:rsid w:val="00422842"/>
    <w:rsid w:val="00430AB5"/>
    <w:rsid w:val="00431DE7"/>
    <w:rsid w:val="00454092"/>
    <w:rsid w:val="00466016"/>
    <w:rsid w:val="00471229"/>
    <w:rsid w:val="0047780A"/>
    <w:rsid w:val="004837DA"/>
    <w:rsid w:val="00484C58"/>
    <w:rsid w:val="00492DC5"/>
    <w:rsid w:val="00494206"/>
    <w:rsid w:val="004949B7"/>
    <w:rsid w:val="004A405E"/>
    <w:rsid w:val="004B40E8"/>
    <w:rsid w:val="004B71D8"/>
    <w:rsid w:val="004C6F19"/>
    <w:rsid w:val="004D5071"/>
    <w:rsid w:val="004E5502"/>
    <w:rsid w:val="00501CD1"/>
    <w:rsid w:val="00504E4E"/>
    <w:rsid w:val="00505895"/>
    <w:rsid w:val="005145AD"/>
    <w:rsid w:val="00524B6A"/>
    <w:rsid w:val="00525469"/>
    <w:rsid w:val="00536BD6"/>
    <w:rsid w:val="00550AF9"/>
    <w:rsid w:val="00576C4E"/>
    <w:rsid w:val="00577F20"/>
    <w:rsid w:val="00581655"/>
    <w:rsid w:val="00584295"/>
    <w:rsid w:val="005902D9"/>
    <w:rsid w:val="005914BE"/>
    <w:rsid w:val="005936BE"/>
    <w:rsid w:val="00594F6D"/>
    <w:rsid w:val="00596FA5"/>
    <w:rsid w:val="005A43C1"/>
    <w:rsid w:val="005A56CB"/>
    <w:rsid w:val="005A6FA1"/>
    <w:rsid w:val="005A7310"/>
    <w:rsid w:val="005A7EF8"/>
    <w:rsid w:val="005B0089"/>
    <w:rsid w:val="005C070F"/>
    <w:rsid w:val="005C1364"/>
    <w:rsid w:val="005C22FC"/>
    <w:rsid w:val="005C48FF"/>
    <w:rsid w:val="005C5621"/>
    <w:rsid w:val="005D0475"/>
    <w:rsid w:val="005D19AD"/>
    <w:rsid w:val="005D230E"/>
    <w:rsid w:val="005D255E"/>
    <w:rsid w:val="005D7553"/>
    <w:rsid w:val="005E2BFE"/>
    <w:rsid w:val="005E4FAC"/>
    <w:rsid w:val="005E6990"/>
    <w:rsid w:val="005F3BC6"/>
    <w:rsid w:val="005F716D"/>
    <w:rsid w:val="005F75AB"/>
    <w:rsid w:val="0060094C"/>
    <w:rsid w:val="006023E0"/>
    <w:rsid w:val="006073C0"/>
    <w:rsid w:val="006128F7"/>
    <w:rsid w:val="00613E57"/>
    <w:rsid w:val="0061570B"/>
    <w:rsid w:val="0061581E"/>
    <w:rsid w:val="00617128"/>
    <w:rsid w:val="006211E0"/>
    <w:rsid w:val="00623549"/>
    <w:rsid w:val="006276C6"/>
    <w:rsid w:val="00630EAB"/>
    <w:rsid w:val="0063574E"/>
    <w:rsid w:val="00640881"/>
    <w:rsid w:val="006453DE"/>
    <w:rsid w:val="0065568F"/>
    <w:rsid w:val="0065575E"/>
    <w:rsid w:val="00662565"/>
    <w:rsid w:val="00663AD8"/>
    <w:rsid w:val="00665021"/>
    <w:rsid w:val="006679A9"/>
    <w:rsid w:val="0067000E"/>
    <w:rsid w:val="00670B49"/>
    <w:rsid w:val="00671452"/>
    <w:rsid w:val="00672BA7"/>
    <w:rsid w:val="0068047C"/>
    <w:rsid w:val="00681D2F"/>
    <w:rsid w:val="00684F31"/>
    <w:rsid w:val="00690C22"/>
    <w:rsid w:val="0069463C"/>
    <w:rsid w:val="00695C39"/>
    <w:rsid w:val="00696E0A"/>
    <w:rsid w:val="006A10CA"/>
    <w:rsid w:val="006A2296"/>
    <w:rsid w:val="006B1E5E"/>
    <w:rsid w:val="006C4C9B"/>
    <w:rsid w:val="006C66B9"/>
    <w:rsid w:val="006E3076"/>
    <w:rsid w:val="006E490C"/>
    <w:rsid w:val="006E5A31"/>
    <w:rsid w:val="006F1304"/>
    <w:rsid w:val="006F3E31"/>
    <w:rsid w:val="006F3FFC"/>
    <w:rsid w:val="006F4DA1"/>
    <w:rsid w:val="007043BF"/>
    <w:rsid w:val="00727825"/>
    <w:rsid w:val="00730D2E"/>
    <w:rsid w:val="007361C7"/>
    <w:rsid w:val="00742925"/>
    <w:rsid w:val="0076039B"/>
    <w:rsid w:val="00762873"/>
    <w:rsid w:val="0076488A"/>
    <w:rsid w:val="007651D2"/>
    <w:rsid w:val="00765AA1"/>
    <w:rsid w:val="007668F1"/>
    <w:rsid w:val="00767F47"/>
    <w:rsid w:val="00774A1A"/>
    <w:rsid w:val="00774CF9"/>
    <w:rsid w:val="00777232"/>
    <w:rsid w:val="007829D6"/>
    <w:rsid w:val="00793FC4"/>
    <w:rsid w:val="00795694"/>
    <w:rsid w:val="007A041F"/>
    <w:rsid w:val="007A111A"/>
    <w:rsid w:val="007A3394"/>
    <w:rsid w:val="007A42C3"/>
    <w:rsid w:val="007B07D7"/>
    <w:rsid w:val="007B0873"/>
    <w:rsid w:val="007B10A6"/>
    <w:rsid w:val="007B1F98"/>
    <w:rsid w:val="007B6D6B"/>
    <w:rsid w:val="007C3CBA"/>
    <w:rsid w:val="007D1657"/>
    <w:rsid w:val="007D2C96"/>
    <w:rsid w:val="007D44A1"/>
    <w:rsid w:val="007E7BA7"/>
    <w:rsid w:val="00802513"/>
    <w:rsid w:val="008064A3"/>
    <w:rsid w:val="0081675A"/>
    <w:rsid w:val="00832CA0"/>
    <w:rsid w:val="00834B44"/>
    <w:rsid w:val="00844051"/>
    <w:rsid w:val="00851B3F"/>
    <w:rsid w:val="00863E94"/>
    <w:rsid w:val="00871FF4"/>
    <w:rsid w:val="0087790B"/>
    <w:rsid w:val="008817D7"/>
    <w:rsid w:val="008918FF"/>
    <w:rsid w:val="0089436E"/>
    <w:rsid w:val="0089465A"/>
    <w:rsid w:val="0089750A"/>
    <w:rsid w:val="008A1139"/>
    <w:rsid w:val="008A1CF5"/>
    <w:rsid w:val="008A3F4A"/>
    <w:rsid w:val="008B2A25"/>
    <w:rsid w:val="008B2E04"/>
    <w:rsid w:val="008C329C"/>
    <w:rsid w:val="008C6EF5"/>
    <w:rsid w:val="008D476A"/>
    <w:rsid w:val="008D4F2E"/>
    <w:rsid w:val="008D585F"/>
    <w:rsid w:val="008E0996"/>
    <w:rsid w:val="008E208B"/>
    <w:rsid w:val="008E700E"/>
    <w:rsid w:val="008F329B"/>
    <w:rsid w:val="008F737E"/>
    <w:rsid w:val="00900581"/>
    <w:rsid w:val="009030FE"/>
    <w:rsid w:val="00906D6E"/>
    <w:rsid w:val="009117AA"/>
    <w:rsid w:val="00912F49"/>
    <w:rsid w:val="00914886"/>
    <w:rsid w:val="009149D2"/>
    <w:rsid w:val="00916786"/>
    <w:rsid w:val="00921953"/>
    <w:rsid w:val="009237C0"/>
    <w:rsid w:val="00932472"/>
    <w:rsid w:val="0093382C"/>
    <w:rsid w:val="00936A47"/>
    <w:rsid w:val="009433CA"/>
    <w:rsid w:val="00947BBF"/>
    <w:rsid w:val="00952160"/>
    <w:rsid w:val="009562B9"/>
    <w:rsid w:val="00956A36"/>
    <w:rsid w:val="00963DE2"/>
    <w:rsid w:val="0096627E"/>
    <w:rsid w:val="00966E18"/>
    <w:rsid w:val="0097392C"/>
    <w:rsid w:val="0098070C"/>
    <w:rsid w:val="009808E5"/>
    <w:rsid w:val="00981090"/>
    <w:rsid w:val="00981570"/>
    <w:rsid w:val="00985024"/>
    <w:rsid w:val="00994DF1"/>
    <w:rsid w:val="00995CA4"/>
    <w:rsid w:val="0099661B"/>
    <w:rsid w:val="009A5800"/>
    <w:rsid w:val="009B2128"/>
    <w:rsid w:val="009B7758"/>
    <w:rsid w:val="009C115A"/>
    <w:rsid w:val="009C5360"/>
    <w:rsid w:val="009C77B0"/>
    <w:rsid w:val="009E0092"/>
    <w:rsid w:val="009E1303"/>
    <w:rsid w:val="009E6A50"/>
    <w:rsid w:val="009F01BC"/>
    <w:rsid w:val="009F30EA"/>
    <w:rsid w:val="009F7A6E"/>
    <w:rsid w:val="009F7DAB"/>
    <w:rsid w:val="00A0040D"/>
    <w:rsid w:val="00A0581A"/>
    <w:rsid w:val="00A06AB6"/>
    <w:rsid w:val="00A06E32"/>
    <w:rsid w:val="00A14EE1"/>
    <w:rsid w:val="00A22558"/>
    <w:rsid w:val="00A25433"/>
    <w:rsid w:val="00A40966"/>
    <w:rsid w:val="00A40BF8"/>
    <w:rsid w:val="00A40D2F"/>
    <w:rsid w:val="00A46518"/>
    <w:rsid w:val="00A57469"/>
    <w:rsid w:val="00A6248A"/>
    <w:rsid w:val="00A63230"/>
    <w:rsid w:val="00A632CB"/>
    <w:rsid w:val="00A6530E"/>
    <w:rsid w:val="00A67975"/>
    <w:rsid w:val="00A724D7"/>
    <w:rsid w:val="00A72E76"/>
    <w:rsid w:val="00A77018"/>
    <w:rsid w:val="00A81272"/>
    <w:rsid w:val="00A8141A"/>
    <w:rsid w:val="00A815EF"/>
    <w:rsid w:val="00A84A31"/>
    <w:rsid w:val="00A90DC8"/>
    <w:rsid w:val="00A92A1C"/>
    <w:rsid w:val="00A92F1C"/>
    <w:rsid w:val="00AA10A0"/>
    <w:rsid w:val="00AA2624"/>
    <w:rsid w:val="00AA2EA4"/>
    <w:rsid w:val="00AA3328"/>
    <w:rsid w:val="00AA6A14"/>
    <w:rsid w:val="00AB0FE5"/>
    <w:rsid w:val="00AB2EA6"/>
    <w:rsid w:val="00AB4D34"/>
    <w:rsid w:val="00AB5DBE"/>
    <w:rsid w:val="00AC032D"/>
    <w:rsid w:val="00AC4F34"/>
    <w:rsid w:val="00AD6F67"/>
    <w:rsid w:val="00AE0F76"/>
    <w:rsid w:val="00AE3131"/>
    <w:rsid w:val="00AF2000"/>
    <w:rsid w:val="00AF2962"/>
    <w:rsid w:val="00AF3A4D"/>
    <w:rsid w:val="00AF771A"/>
    <w:rsid w:val="00AF788A"/>
    <w:rsid w:val="00AF7F6D"/>
    <w:rsid w:val="00B03831"/>
    <w:rsid w:val="00B07B2D"/>
    <w:rsid w:val="00B11389"/>
    <w:rsid w:val="00B12938"/>
    <w:rsid w:val="00B12A68"/>
    <w:rsid w:val="00B139E3"/>
    <w:rsid w:val="00B142BC"/>
    <w:rsid w:val="00B144DB"/>
    <w:rsid w:val="00B17638"/>
    <w:rsid w:val="00B2480C"/>
    <w:rsid w:val="00B32A51"/>
    <w:rsid w:val="00B44538"/>
    <w:rsid w:val="00B54359"/>
    <w:rsid w:val="00B5529A"/>
    <w:rsid w:val="00B57B0B"/>
    <w:rsid w:val="00B613C4"/>
    <w:rsid w:val="00B61E12"/>
    <w:rsid w:val="00B63778"/>
    <w:rsid w:val="00B71631"/>
    <w:rsid w:val="00B721D0"/>
    <w:rsid w:val="00B72F92"/>
    <w:rsid w:val="00B8032C"/>
    <w:rsid w:val="00B8348D"/>
    <w:rsid w:val="00B84532"/>
    <w:rsid w:val="00B90C21"/>
    <w:rsid w:val="00B911FC"/>
    <w:rsid w:val="00B92B16"/>
    <w:rsid w:val="00BA2001"/>
    <w:rsid w:val="00BA697C"/>
    <w:rsid w:val="00BB3464"/>
    <w:rsid w:val="00BC2005"/>
    <w:rsid w:val="00BC7EE1"/>
    <w:rsid w:val="00BD5D75"/>
    <w:rsid w:val="00BE368B"/>
    <w:rsid w:val="00BF207B"/>
    <w:rsid w:val="00BF301B"/>
    <w:rsid w:val="00BF31D9"/>
    <w:rsid w:val="00BF6347"/>
    <w:rsid w:val="00C101C5"/>
    <w:rsid w:val="00C11104"/>
    <w:rsid w:val="00C1256C"/>
    <w:rsid w:val="00C243F8"/>
    <w:rsid w:val="00C24576"/>
    <w:rsid w:val="00C34D37"/>
    <w:rsid w:val="00C418D8"/>
    <w:rsid w:val="00C43FAD"/>
    <w:rsid w:val="00C45182"/>
    <w:rsid w:val="00C56DA1"/>
    <w:rsid w:val="00C61B98"/>
    <w:rsid w:val="00C6333E"/>
    <w:rsid w:val="00C64C51"/>
    <w:rsid w:val="00C66AF3"/>
    <w:rsid w:val="00C75062"/>
    <w:rsid w:val="00C80E23"/>
    <w:rsid w:val="00C822CA"/>
    <w:rsid w:val="00C91DC7"/>
    <w:rsid w:val="00C93821"/>
    <w:rsid w:val="00C94013"/>
    <w:rsid w:val="00C946EB"/>
    <w:rsid w:val="00CA2388"/>
    <w:rsid w:val="00CA5060"/>
    <w:rsid w:val="00CA5427"/>
    <w:rsid w:val="00CA7C44"/>
    <w:rsid w:val="00CA7C5C"/>
    <w:rsid w:val="00CC05DD"/>
    <w:rsid w:val="00CC294A"/>
    <w:rsid w:val="00CD1373"/>
    <w:rsid w:val="00CD13FE"/>
    <w:rsid w:val="00CD500C"/>
    <w:rsid w:val="00CD644D"/>
    <w:rsid w:val="00CD6645"/>
    <w:rsid w:val="00CE3F23"/>
    <w:rsid w:val="00CE4F91"/>
    <w:rsid w:val="00CE6713"/>
    <w:rsid w:val="00CF1EA0"/>
    <w:rsid w:val="00CF2315"/>
    <w:rsid w:val="00CF3ADF"/>
    <w:rsid w:val="00CF6F44"/>
    <w:rsid w:val="00D047CC"/>
    <w:rsid w:val="00D04FB1"/>
    <w:rsid w:val="00D07430"/>
    <w:rsid w:val="00D10B5F"/>
    <w:rsid w:val="00D14D23"/>
    <w:rsid w:val="00D17884"/>
    <w:rsid w:val="00D208EC"/>
    <w:rsid w:val="00D21BAF"/>
    <w:rsid w:val="00D31537"/>
    <w:rsid w:val="00D427E0"/>
    <w:rsid w:val="00D51AA8"/>
    <w:rsid w:val="00D553DB"/>
    <w:rsid w:val="00D61326"/>
    <w:rsid w:val="00D61646"/>
    <w:rsid w:val="00D658F0"/>
    <w:rsid w:val="00D67B6F"/>
    <w:rsid w:val="00D82229"/>
    <w:rsid w:val="00D82599"/>
    <w:rsid w:val="00D86C93"/>
    <w:rsid w:val="00D94A23"/>
    <w:rsid w:val="00D97EBA"/>
    <w:rsid w:val="00DA0240"/>
    <w:rsid w:val="00DA228D"/>
    <w:rsid w:val="00DA4FA3"/>
    <w:rsid w:val="00DB0A55"/>
    <w:rsid w:val="00DB26A5"/>
    <w:rsid w:val="00DB5D05"/>
    <w:rsid w:val="00DB6577"/>
    <w:rsid w:val="00DB6605"/>
    <w:rsid w:val="00DB6C9E"/>
    <w:rsid w:val="00DB7239"/>
    <w:rsid w:val="00DB7C71"/>
    <w:rsid w:val="00DC6663"/>
    <w:rsid w:val="00DD2CEE"/>
    <w:rsid w:val="00DD5E87"/>
    <w:rsid w:val="00DD5EB1"/>
    <w:rsid w:val="00DE1DD3"/>
    <w:rsid w:val="00DF3E29"/>
    <w:rsid w:val="00E073EB"/>
    <w:rsid w:val="00E12FB6"/>
    <w:rsid w:val="00E15DD5"/>
    <w:rsid w:val="00E2054C"/>
    <w:rsid w:val="00E22AE5"/>
    <w:rsid w:val="00E239E6"/>
    <w:rsid w:val="00E303B9"/>
    <w:rsid w:val="00E32BBF"/>
    <w:rsid w:val="00E339FD"/>
    <w:rsid w:val="00E415B2"/>
    <w:rsid w:val="00E43DAE"/>
    <w:rsid w:val="00E50692"/>
    <w:rsid w:val="00E55C15"/>
    <w:rsid w:val="00E571BE"/>
    <w:rsid w:val="00E5728D"/>
    <w:rsid w:val="00E6236E"/>
    <w:rsid w:val="00E6401C"/>
    <w:rsid w:val="00E66156"/>
    <w:rsid w:val="00E70FE2"/>
    <w:rsid w:val="00E745B2"/>
    <w:rsid w:val="00E75BD3"/>
    <w:rsid w:val="00E76BEF"/>
    <w:rsid w:val="00E80C00"/>
    <w:rsid w:val="00E81C53"/>
    <w:rsid w:val="00E829F8"/>
    <w:rsid w:val="00E874EF"/>
    <w:rsid w:val="00E9166E"/>
    <w:rsid w:val="00E9179F"/>
    <w:rsid w:val="00E9309D"/>
    <w:rsid w:val="00E95CBE"/>
    <w:rsid w:val="00E974C4"/>
    <w:rsid w:val="00EA1698"/>
    <w:rsid w:val="00EC0A1A"/>
    <w:rsid w:val="00EC0D0F"/>
    <w:rsid w:val="00EC2CB7"/>
    <w:rsid w:val="00ED0392"/>
    <w:rsid w:val="00ED0BEF"/>
    <w:rsid w:val="00ED143E"/>
    <w:rsid w:val="00ED3302"/>
    <w:rsid w:val="00ED3C9A"/>
    <w:rsid w:val="00EE0423"/>
    <w:rsid w:val="00EE0B7D"/>
    <w:rsid w:val="00EE2E8F"/>
    <w:rsid w:val="00EE472C"/>
    <w:rsid w:val="00EF6FA0"/>
    <w:rsid w:val="00EF738A"/>
    <w:rsid w:val="00F02354"/>
    <w:rsid w:val="00F044B6"/>
    <w:rsid w:val="00F048C6"/>
    <w:rsid w:val="00F10204"/>
    <w:rsid w:val="00F14C9D"/>
    <w:rsid w:val="00F2212D"/>
    <w:rsid w:val="00F22936"/>
    <w:rsid w:val="00F26C8A"/>
    <w:rsid w:val="00F320CA"/>
    <w:rsid w:val="00F3277C"/>
    <w:rsid w:val="00F32919"/>
    <w:rsid w:val="00F413F0"/>
    <w:rsid w:val="00F43A6D"/>
    <w:rsid w:val="00F44A37"/>
    <w:rsid w:val="00F46D32"/>
    <w:rsid w:val="00F51EC9"/>
    <w:rsid w:val="00F57CA0"/>
    <w:rsid w:val="00F61951"/>
    <w:rsid w:val="00F70855"/>
    <w:rsid w:val="00F779F5"/>
    <w:rsid w:val="00F80906"/>
    <w:rsid w:val="00F82603"/>
    <w:rsid w:val="00F84AEB"/>
    <w:rsid w:val="00F87B74"/>
    <w:rsid w:val="00F87D8B"/>
    <w:rsid w:val="00F949A2"/>
    <w:rsid w:val="00F96F9B"/>
    <w:rsid w:val="00FA5EFA"/>
    <w:rsid w:val="00FB47CA"/>
    <w:rsid w:val="00FB6092"/>
    <w:rsid w:val="00FB6EE2"/>
    <w:rsid w:val="00FC0B6E"/>
    <w:rsid w:val="00FC3DF0"/>
    <w:rsid w:val="00FC3F7C"/>
    <w:rsid w:val="00FD023E"/>
    <w:rsid w:val="00FD5B4B"/>
    <w:rsid w:val="00FD6A44"/>
    <w:rsid w:val="00FD77C5"/>
    <w:rsid w:val="00FE4DF9"/>
    <w:rsid w:val="00FE6225"/>
    <w:rsid w:val="00FE7DD1"/>
    <w:rsid w:val="00FF11EE"/>
    <w:rsid w:val="00FF3B6D"/>
    <w:rsid w:val="00FF55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B5DB5"/>
  <w15:chartTrackingRefBased/>
  <w15:docId w15:val="{784C0A3F-6A3B-4285-AD58-08448E9C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716E"/>
    <w:pPr>
      <w:spacing w:after="200" w:line="276" w:lineRule="auto"/>
    </w:pPr>
    <w:rPr>
      <w:lang w:val="en-US"/>
    </w:rPr>
  </w:style>
  <w:style w:type="paragraph" w:styleId="Titolo1">
    <w:name w:val="heading 1"/>
    <w:basedOn w:val="Normale"/>
    <w:next w:val="Normale"/>
    <w:link w:val="Titolo1Carattere"/>
    <w:uiPriority w:val="9"/>
    <w:qFormat/>
    <w:rsid w:val="002C46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9"/>
    <w:qFormat/>
    <w:rsid w:val="008F329B"/>
    <w:pPr>
      <w:keepNext/>
      <w:widowControl w:val="0"/>
      <w:overflowPunct w:val="0"/>
      <w:autoSpaceDE w:val="0"/>
      <w:autoSpaceDN w:val="0"/>
      <w:adjustRightInd w:val="0"/>
      <w:spacing w:after="0" w:line="240" w:lineRule="auto"/>
      <w:jc w:val="center"/>
      <w:textAlignment w:val="baseline"/>
      <w:outlineLvl w:val="2"/>
    </w:pPr>
    <w:rPr>
      <w:rFonts w:ascii="Arial" w:eastAsia="Times New Roman" w:hAnsi="Arial" w:cs="Times New Roman"/>
      <w:b/>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23716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3716E"/>
    <w:rPr>
      <w:sz w:val="20"/>
      <w:szCs w:val="20"/>
      <w:lang w:val="en-US"/>
    </w:rPr>
  </w:style>
  <w:style w:type="character" w:styleId="Rimandonotaapidipagina">
    <w:name w:val="footnote reference"/>
    <w:basedOn w:val="Carpredefinitoparagrafo"/>
    <w:uiPriority w:val="99"/>
    <w:unhideWhenUsed/>
    <w:rsid w:val="0023716E"/>
    <w:rPr>
      <w:vertAlign w:val="superscript"/>
    </w:rPr>
  </w:style>
  <w:style w:type="table" w:styleId="Grigliatabella">
    <w:name w:val="Table Grid"/>
    <w:basedOn w:val="Tabellanormale"/>
    <w:uiPriority w:val="59"/>
    <w:rsid w:val="0023716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23716E"/>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23716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716E"/>
    <w:rPr>
      <w:rFonts w:ascii="Segoe UI" w:hAnsi="Segoe UI" w:cs="Segoe UI"/>
      <w:sz w:val="18"/>
      <w:szCs w:val="18"/>
      <w:lang w:val="en-US"/>
    </w:rPr>
  </w:style>
  <w:style w:type="paragraph" w:styleId="Intestazione">
    <w:name w:val="header"/>
    <w:basedOn w:val="Normale"/>
    <w:link w:val="IntestazioneCarattere"/>
    <w:unhideWhenUsed/>
    <w:rsid w:val="002964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646B"/>
    <w:rPr>
      <w:lang w:val="en-US"/>
    </w:rPr>
  </w:style>
  <w:style w:type="paragraph" w:styleId="Pidipagina">
    <w:name w:val="footer"/>
    <w:basedOn w:val="Normale"/>
    <w:link w:val="PidipaginaCarattere"/>
    <w:uiPriority w:val="99"/>
    <w:unhideWhenUsed/>
    <w:rsid w:val="002964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646B"/>
    <w:rPr>
      <w:lang w:val="en-US"/>
    </w:rPr>
  </w:style>
  <w:style w:type="character" w:styleId="Collegamentoipertestuale">
    <w:name w:val="Hyperlink"/>
    <w:basedOn w:val="Carpredefinitoparagrafo"/>
    <w:uiPriority w:val="99"/>
    <w:unhideWhenUsed/>
    <w:rsid w:val="0029646B"/>
    <w:rPr>
      <w:color w:val="0563C1" w:themeColor="hyperlink"/>
      <w:u w:val="single"/>
    </w:rPr>
  </w:style>
  <w:style w:type="paragraph" w:styleId="Paragrafoelenco">
    <w:name w:val="List Paragraph"/>
    <w:basedOn w:val="Normale"/>
    <w:uiPriority w:val="34"/>
    <w:qFormat/>
    <w:rsid w:val="0029646B"/>
    <w:pPr>
      <w:ind w:left="720"/>
      <w:contextualSpacing/>
    </w:pPr>
    <w:rPr>
      <w:lang w:val="it-IT"/>
    </w:rPr>
  </w:style>
  <w:style w:type="character" w:styleId="Rimandocommento">
    <w:name w:val="annotation reference"/>
    <w:basedOn w:val="Carpredefinitoparagrafo"/>
    <w:uiPriority w:val="99"/>
    <w:semiHidden/>
    <w:unhideWhenUsed/>
    <w:rsid w:val="00233F7A"/>
    <w:rPr>
      <w:sz w:val="16"/>
      <w:szCs w:val="16"/>
    </w:rPr>
  </w:style>
  <w:style w:type="paragraph" w:styleId="Testocommento">
    <w:name w:val="annotation text"/>
    <w:basedOn w:val="Normale"/>
    <w:link w:val="TestocommentoCarattere"/>
    <w:uiPriority w:val="99"/>
    <w:semiHidden/>
    <w:unhideWhenUsed/>
    <w:rsid w:val="00233F7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33F7A"/>
    <w:rPr>
      <w:sz w:val="20"/>
      <w:szCs w:val="20"/>
      <w:lang w:val="en-US"/>
    </w:rPr>
  </w:style>
  <w:style w:type="paragraph" w:styleId="Soggettocommento">
    <w:name w:val="annotation subject"/>
    <w:basedOn w:val="Testocommento"/>
    <w:next w:val="Testocommento"/>
    <w:link w:val="SoggettocommentoCarattere"/>
    <w:uiPriority w:val="99"/>
    <w:semiHidden/>
    <w:unhideWhenUsed/>
    <w:rsid w:val="00233F7A"/>
    <w:rPr>
      <w:b/>
      <w:bCs/>
    </w:rPr>
  </w:style>
  <w:style w:type="character" w:customStyle="1" w:styleId="SoggettocommentoCarattere">
    <w:name w:val="Soggetto commento Carattere"/>
    <w:basedOn w:val="TestocommentoCarattere"/>
    <w:link w:val="Soggettocommento"/>
    <w:uiPriority w:val="99"/>
    <w:semiHidden/>
    <w:rsid w:val="00233F7A"/>
    <w:rPr>
      <w:b/>
      <w:bCs/>
      <w:sz w:val="20"/>
      <w:szCs w:val="20"/>
      <w:lang w:val="en-US"/>
    </w:rPr>
  </w:style>
  <w:style w:type="table" w:styleId="Tabellasemplice-2">
    <w:name w:val="Plain Table 2"/>
    <w:basedOn w:val="Tabellanormale"/>
    <w:uiPriority w:val="42"/>
    <w:rsid w:val="00484C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olo3Carattere">
    <w:name w:val="Titolo 3 Carattere"/>
    <w:basedOn w:val="Carpredefinitoparagrafo"/>
    <w:link w:val="Titolo3"/>
    <w:uiPriority w:val="99"/>
    <w:rsid w:val="008F329B"/>
    <w:rPr>
      <w:rFonts w:ascii="Arial" w:eastAsia="Times New Roman" w:hAnsi="Arial" w:cs="Times New Roman"/>
      <w:b/>
      <w:sz w:val="20"/>
      <w:szCs w:val="20"/>
      <w:lang w:eastAsia="it-IT"/>
    </w:rPr>
  </w:style>
  <w:style w:type="character" w:customStyle="1" w:styleId="Titolo1Carattere">
    <w:name w:val="Titolo 1 Carattere"/>
    <w:basedOn w:val="Carpredefinitoparagrafo"/>
    <w:link w:val="Titolo1"/>
    <w:uiPriority w:val="9"/>
    <w:rsid w:val="002C4689"/>
    <w:rPr>
      <w:rFonts w:asciiTheme="majorHAnsi" w:eastAsiaTheme="majorEastAsia" w:hAnsiTheme="majorHAnsi" w:cstheme="majorBidi"/>
      <w:color w:val="2F5496" w:themeColor="accent1" w:themeShade="BF"/>
      <w:sz w:val="32"/>
      <w:szCs w:val="32"/>
      <w:lang w:val="en-US"/>
    </w:rPr>
  </w:style>
  <w:style w:type="paragraph" w:styleId="Revisione">
    <w:name w:val="Revision"/>
    <w:hidden/>
    <w:uiPriority w:val="99"/>
    <w:semiHidden/>
    <w:rsid w:val="00FF11EE"/>
    <w:pPr>
      <w:spacing w:after="0" w:line="240" w:lineRule="auto"/>
    </w:pPr>
    <w:rPr>
      <w:lang w:val="en-US"/>
    </w:rPr>
  </w:style>
  <w:style w:type="character" w:styleId="Enfasidelicata">
    <w:name w:val="Subtle Emphasis"/>
    <w:basedOn w:val="Carpredefinitoparagrafo"/>
    <w:uiPriority w:val="19"/>
    <w:qFormat/>
    <w:rsid w:val="007D44A1"/>
    <w:rPr>
      <w:i/>
      <w:iCs/>
      <w:color w:val="404040" w:themeColor="text1" w:themeTint="BF"/>
    </w:rPr>
  </w:style>
  <w:style w:type="character" w:styleId="Collegamentovisitato">
    <w:name w:val="FollowedHyperlink"/>
    <w:basedOn w:val="Carpredefinitoparagrafo"/>
    <w:uiPriority w:val="99"/>
    <w:semiHidden/>
    <w:unhideWhenUsed/>
    <w:rsid w:val="00B92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18513">
      <w:bodyDiv w:val="1"/>
      <w:marLeft w:val="0"/>
      <w:marRight w:val="0"/>
      <w:marTop w:val="0"/>
      <w:marBottom w:val="0"/>
      <w:divBdr>
        <w:top w:val="none" w:sz="0" w:space="0" w:color="auto"/>
        <w:left w:val="none" w:sz="0" w:space="0" w:color="auto"/>
        <w:bottom w:val="none" w:sz="0" w:space="0" w:color="auto"/>
        <w:right w:val="none" w:sz="0" w:space="0" w:color="auto"/>
      </w:divBdr>
    </w:div>
    <w:div w:id="188878241">
      <w:bodyDiv w:val="1"/>
      <w:marLeft w:val="0"/>
      <w:marRight w:val="0"/>
      <w:marTop w:val="0"/>
      <w:marBottom w:val="0"/>
      <w:divBdr>
        <w:top w:val="none" w:sz="0" w:space="0" w:color="auto"/>
        <w:left w:val="none" w:sz="0" w:space="0" w:color="auto"/>
        <w:bottom w:val="none" w:sz="0" w:space="0" w:color="auto"/>
        <w:right w:val="none" w:sz="0" w:space="0" w:color="auto"/>
      </w:divBdr>
    </w:div>
    <w:div w:id="229852516">
      <w:bodyDiv w:val="1"/>
      <w:marLeft w:val="0"/>
      <w:marRight w:val="0"/>
      <w:marTop w:val="0"/>
      <w:marBottom w:val="0"/>
      <w:divBdr>
        <w:top w:val="none" w:sz="0" w:space="0" w:color="auto"/>
        <w:left w:val="none" w:sz="0" w:space="0" w:color="auto"/>
        <w:bottom w:val="none" w:sz="0" w:space="0" w:color="auto"/>
        <w:right w:val="none" w:sz="0" w:space="0" w:color="auto"/>
      </w:divBdr>
    </w:div>
    <w:div w:id="334647979">
      <w:bodyDiv w:val="1"/>
      <w:marLeft w:val="0"/>
      <w:marRight w:val="0"/>
      <w:marTop w:val="0"/>
      <w:marBottom w:val="0"/>
      <w:divBdr>
        <w:top w:val="none" w:sz="0" w:space="0" w:color="auto"/>
        <w:left w:val="none" w:sz="0" w:space="0" w:color="auto"/>
        <w:bottom w:val="none" w:sz="0" w:space="0" w:color="auto"/>
        <w:right w:val="none" w:sz="0" w:space="0" w:color="auto"/>
      </w:divBdr>
    </w:div>
    <w:div w:id="506293389">
      <w:bodyDiv w:val="1"/>
      <w:marLeft w:val="0"/>
      <w:marRight w:val="0"/>
      <w:marTop w:val="0"/>
      <w:marBottom w:val="0"/>
      <w:divBdr>
        <w:top w:val="none" w:sz="0" w:space="0" w:color="auto"/>
        <w:left w:val="none" w:sz="0" w:space="0" w:color="auto"/>
        <w:bottom w:val="none" w:sz="0" w:space="0" w:color="auto"/>
        <w:right w:val="none" w:sz="0" w:space="0" w:color="auto"/>
      </w:divBdr>
    </w:div>
    <w:div w:id="731655524">
      <w:bodyDiv w:val="1"/>
      <w:marLeft w:val="0"/>
      <w:marRight w:val="0"/>
      <w:marTop w:val="0"/>
      <w:marBottom w:val="0"/>
      <w:divBdr>
        <w:top w:val="none" w:sz="0" w:space="0" w:color="auto"/>
        <w:left w:val="none" w:sz="0" w:space="0" w:color="auto"/>
        <w:bottom w:val="none" w:sz="0" w:space="0" w:color="auto"/>
        <w:right w:val="none" w:sz="0" w:space="0" w:color="auto"/>
      </w:divBdr>
    </w:div>
    <w:div w:id="966738785">
      <w:bodyDiv w:val="1"/>
      <w:marLeft w:val="0"/>
      <w:marRight w:val="0"/>
      <w:marTop w:val="0"/>
      <w:marBottom w:val="0"/>
      <w:divBdr>
        <w:top w:val="none" w:sz="0" w:space="0" w:color="auto"/>
        <w:left w:val="none" w:sz="0" w:space="0" w:color="auto"/>
        <w:bottom w:val="none" w:sz="0" w:space="0" w:color="auto"/>
        <w:right w:val="none" w:sz="0" w:space="0" w:color="auto"/>
      </w:divBdr>
    </w:div>
    <w:div w:id="1505826828">
      <w:bodyDiv w:val="1"/>
      <w:marLeft w:val="0"/>
      <w:marRight w:val="0"/>
      <w:marTop w:val="0"/>
      <w:marBottom w:val="0"/>
      <w:divBdr>
        <w:top w:val="none" w:sz="0" w:space="0" w:color="auto"/>
        <w:left w:val="none" w:sz="0" w:space="0" w:color="auto"/>
        <w:bottom w:val="none" w:sz="0" w:space="0" w:color="auto"/>
        <w:right w:val="none" w:sz="0" w:space="0" w:color="auto"/>
      </w:divBdr>
    </w:div>
    <w:div w:id="2009283953">
      <w:bodyDiv w:val="1"/>
      <w:marLeft w:val="0"/>
      <w:marRight w:val="0"/>
      <w:marTop w:val="0"/>
      <w:marBottom w:val="0"/>
      <w:divBdr>
        <w:top w:val="none" w:sz="0" w:space="0" w:color="auto"/>
        <w:left w:val="none" w:sz="0" w:space="0" w:color="auto"/>
        <w:bottom w:val="none" w:sz="0" w:space="0" w:color="auto"/>
        <w:right w:val="none" w:sz="0" w:space="0" w:color="auto"/>
      </w:divBdr>
    </w:div>
    <w:div w:id="20632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www.istat.it/it/violenza-sulle-don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package" Target="embeddings/Foglio_di_lavoro_di_Microsoft_Excel.xlsx"/><Relationship Id="rId14" Type="http://schemas.openxmlformats.org/officeDocument/2006/relationships/image" Target="media/image6.emf"/><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stat.it/it/violenza-sulle-donne" TargetMode="External"/><Relationship Id="rId2" Type="http://schemas.openxmlformats.org/officeDocument/2006/relationships/hyperlink" Target="https://www.istat.it/it/archivio/161716" TargetMode="External"/><Relationship Id="rId1" Type="http://schemas.openxmlformats.org/officeDocument/2006/relationships/hyperlink" Target="https://www.istat.it/it/violenza-sulle-donn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emf"/><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2" Type="http://schemas.openxmlformats.org/officeDocument/2006/relationships/image" Target="media/image13.emf"/><Relationship Id="rId1" Type="http://schemas.openxmlformats.org/officeDocument/2006/relationships/image" Target="media/image1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439E1-7538-964F-B1B4-7F997412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9035</Words>
  <Characters>51504</Characters>
  <Application>Microsoft Office Word</Application>
  <DocSecurity>0</DocSecurity>
  <Lines>429</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Battisti</dc:creator>
  <cp:keywords/>
  <dc:description/>
  <cp:lastModifiedBy>Microsoft Office User</cp:lastModifiedBy>
  <cp:revision>2</cp:revision>
  <dcterms:created xsi:type="dcterms:W3CDTF">2020-10-28T12:19:00Z</dcterms:created>
  <dcterms:modified xsi:type="dcterms:W3CDTF">2020-10-28T12:19:00Z</dcterms:modified>
</cp:coreProperties>
</file>